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05F90">
      <w:pPr>
        <w:wordWrap/>
        <w:snapToGrid/>
        <w:spacing w:line="240" w:lineRule="auto"/>
        <w:ind w:firstLine="0" w:firstLineChars="0"/>
        <w:jc w:val="left"/>
        <w:rPr>
          <w:rFonts w:hint="eastAsia" w:ascii="Times New Roman" w:hAnsi="Times New Roman" w:eastAsia="方正小标宋简体" w:cs="方正小标宋简体"/>
          <w:b w:val="0"/>
          <w:bCs w:val="0"/>
          <w:color w:val="000000" w:themeColor="text1"/>
          <w:sz w:val="44"/>
          <w:szCs w:val="44"/>
          <w:lang w:eastAsia="zh-CN"/>
          <w14:textFill>
            <w14:solidFill>
              <w14:schemeClr w14:val="tx1"/>
            </w14:solidFill>
          </w14:textFill>
        </w:rPr>
      </w:pPr>
      <w:r>
        <w:rPr>
          <w:rFonts w:hint="eastAsia" w:ascii="仿宋" w:hAnsi="仿宋" w:cs="仿宋"/>
          <w:i w:val="0"/>
          <w:iCs w:val="0"/>
          <w:caps w:val="0"/>
          <w:kern w:val="0"/>
          <w:sz w:val="32"/>
          <w:szCs w:val="32"/>
          <w:shd w:val="clear" w:color="auto" w:fill="FFFFFF"/>
          <w:lang w:val="en-US" w:eastAsia="zh-CN" w:bidi="ar"/>
        </w:rPr>
        <w:t>附件1：</w:t>
      </w:r>
      <w:bookmarkStart w:id="1" w:name="_GoBack"/>
      <w:bookmarkEnd w:id="1"/>
    </w:p>
    <w:p w14:paraId="49CA6BEC">
      <w:pPr>
        <w:keepNext w:val="0"/>
        <w:keepLines w:val="0"/>
        <w:pageBreakBefore w:val="0"/>
        <w:tabs>
          <w:tab w:val="left" w:pos="2584"/>
          <w:tab w:val="center" w:pos="4422"/>
        </w:tabs>
        <w:kinsoku/>
        <w:wordWrap/>
        <w:overflowPunct/>
        <w:topLinePunct w:val="0"/>
        <w:autoSpaceDE/>
        <w:autoSpaceDN/>
        <w:bidi w:val="0"/>
        <w:adjustRightInd w:val="0"/>
        <w:snapToGrid w:val="0"/>
        <w:spacing w:after="0" w:line="600" w:lineRule="exact"/>
        <w:ind w:firstLine="0" w:firstLineChars="0"/>
        <w:jc w:val="center"/>
        <w:textAlignment w:val="auto"/>
        <w:outlineLvl w:val="0"/>
        <w:rPr>
          <w:rFonts w:hint="eastAsia" w:ascii="Times New Roman" w:hAnsi="Times New Roman" w:eastAsia="方正小标宋简体" w:cs="方正小标宋简体"/>
          <w:b w:val="0"/>
          <w:bCs w:val="0"/>
          <w:color w:val="000000" w:themeColor="text1"/>
          <w:sz w:val="44"/>
          <w:szCs w:val="44"/>
          <w:u w:val="none"/>
          <w:lang w:eastAsia="zh-CN"/>
          <w14:textFill>
            <w14:solidFill>
              <w14:schemeClr w14:val="tx1"/>
            </w14:solidFill>
          </w14:textFill>
        </w:rPr>
      </w:pPr>
      <w:r>
        <w:rPr>
          <w:rFonts w:hint="eastAsia" w:ascii="Times New Roman" w:hAnsi="Times New Roman" w:eastAsia="方正小标宋简体" w:cs="方正小标宋简体"/>
          <w:b w:val="0"/>
          <w:bCs w:val="0"/>
          <w:color w:val="000000" w:themeColor="text1"/>
          <w:sz w:val="44"/>
          <w:szCs w:val="44"/>
          <w:u w:val="none"/>
          <w:lang w:eastAsia="zh-CN"/>
          <w14:textFill>
            <w14:solidFill>
              <w14:schemeClr w14:val="tx1"/>
            </w14:solidFill>
          </w14:textFill>
        </w:rPr>
        <w:t>赣州市</w:t>
      </w:r>
      <w:r>
        <w:rPr>
          <w:rFonts w:hint="eastAsia" w:ascii="Times New Roman" w:hAnsi="Times New Roman" w:eastAsia="方正小标宋简体" w:cs="方正小标宋简体"/>
          <w:b w:val="0"/>
          <w:bCs w:val="0"/>
          <w:color w:val="000000" w:themeColor="text1"/>
          <w:sz w:val="44"/>
          <w:szCs w:val="44"/>
          <w:u w:val="none"/>
          <w14:textFill>
            <w14:solidFill>
              <w14:schemeClr w14:val="tx1"/>
            </w14:solidFill>
          </w14:textFill>
        </w:rPr>
        <w:t>生产建设项目水土保持方案</w:t>
      </w:r>
      <w:r>
        <w:rPr>
          <w:rFonts w:hint="eastAsia" w:ascii="Times New Roman" w:hAnsi="Times New Roman" w:eastAsia="方正小标宋简体" w:cs="方正小标宋简体"/>
          <w:b w:val="0"/>
          <w:bCs w:val="0"/>
          <w:color w:val="000000" w:themeColor="text1"/>
          <w:sz w:val="44"/>
          <w:szCs w:val="44"/>
          <w:u w:val="none"/>
          <w:lang w:eastAsia="zh-CN"/>
          <w14:textFill>
            <w14:solidFill>
              <w14:schemeClr w14:val="tx1"/>
            </w14:solidFill>
          </w14:textFill>
        </w:rPr>
        <w:t>审批</w:t>
      </w:r>
    </w:p>
    <w:p w14:paraId="5CCB2F0C">
      <w:pPr>
        <w:keepNext w:val="0"/>
        <w:keepLines w:val="0"/>
        <w:pageBreakBefore w:val="0"/>
        <w:tabs>
          <w:tab w:val="left" w:pos="2584"/>
          <w:tab w:val="center" w:pos="4422"/>
        </w:tabs>
        <w:kinsoku/>
        <w:wordWrap/>
        <w:overflowPunct/>
        <w:topLinePunct w:val="0"/>
        <w:autoSpaceDE/>
        <w:autoSpaceDN/>
        <w:bidi w:val="0"/>
        <w:adjustRightInd w:val="0"/>
        <w:snapToGrid w:val="0"/>
        <w:spacing w:after="0" w:line="600" w:lineRule="exact"/>
        <w:ind w:firstLine="0" w:firstLineChars="0"/>
        <w:jc w:val="center"/>
        <w:textAlignment w:val="auto"/>
        <w:outlineLvl w:val="0"/>
        <w:rPr>
          <w:rFonts w:hint="eastAsia" w:ascii="Times New Roman" w:hAnsi="Times New Roman" w:eastAsia="楷体_GB2312" w:cs="楷体_GB2312"/>
          <w:b w:val="0"/>
          <w:bCs w:val="0"/>
          <w:color w:val="auto"/>
          <w:szCs w:val="32"/>
          <w:u w:val="none"/>
          <w:lang w:val="en-US" w:eastAsia="zh-CN"/>
        </w:rPr>
      </w:pPr>
      <w:r>
        <w:rPr>
          <w:rFonts w:hint="eastAsia" w:ascii="Times New Roman" w:hAnsi="Times New Roman" w:eastAsia="方正小标宋简体" w:cs="方正小标宋简体"/>
          <w:b w:val="0"/>
          <w:bCs w:val="0"/>
          <w:color w:val="000000" w:themeColor="text1"/>
          <w:sz w:val="44"/>
          <w:szCs w:val="44"/>
          <w:u w:val="none"/>
          <w:lang w:val="en-US" w:eastAsia="zh-CN"/>
          <w14:textFill>
            <w14:solidFill>
              <w14:schemeClr w14:val="tx1"/>
            </w14:solidFill>
          </w14:textFill>
        </w:rPr>
        <w:t>承诺制</w:t>
      </w:r>
      <w:r>
        <w:rPr>
          <w:rFonts w:hint="eastAsia" w:ascii="Times New Roman" w:hAnsi="Times New Roman" w:eastAsia="方正小标宋简体" w:cs="方正小标宋简体"/>
          <w:b w:val="0"/>
          <w:bCs w:val="0"/>
          <w:color w:val="000000" w:themeColor="text1"/>
          <w:sz w:val="44"/>
          <w:szCs w:val="44"/>
          <w:u w:val="none"/>
          <w:lang w:eastAsia="zh-CN"/>
          <w14:textFill>
            <w14:solidFill>
              <w14:schemeClr w14:val="tx1"/>
            </w14:solidFill>
          </w14:textFill>
        </w:rPr>
        <w:t>管理</w:t>
      </w:r>
      <w:r>
        <w:rPr>
          <w:rFonts w:hint="eastAsia" w:ascii="Times New Roman" w:hAnsi="Times New Roman" w:eastAsia="方正小标宋简体" w:cs="方正小标宋简体"/>
          <w:b w:val="0"/>
          <w:bCs w:val="0"/>
          <w:color w:val="000000" w:themeColor="text1"/>
          <w:sz w:val="44"/>
          <w:szCs w:val="44"/>
          <w:u w:val="none"/>
          <w14:textFill>
            <w14:solidFill>
              <w14:schemeClr w14:val="tx1"/>
            </w14:solidFill>
          </w14:textFill>
        </w:rPr>
        <w:t>办法</w:t>
      </w:r>
    </w:p>
    <w:p w14:paraId="45FF1B50">
      <w:pPr>
        <w:keepNext w:val="0"/>
        <w:keepLines w:val="0"/>
        <w:pageBreakBefore w:val="0"/>
        <w:kinsoku/>
        <w:wordWrap/>
        <w:overflowPunct/>
        <w:topLinePunct w:val="0"/>
        <w:autoSpaceDE/>
        <w:autoSpaceDN/>
        <w:bidi w:val="0"/>
        <w:adjustRightInd w:val="0"/>
        <w:snapToGrid w:val="0"/>
        <w:spacing w:after="0" w:line="600" w:lineRule="exact"/>
        <w:ind w:firstLine="0" w:firstLineChars="0"/>
        <w:jc w:val="center"/>
        <w:textAlignment w:val="auto"/>
        <w:rPr>
          <w:rFonts w:hint="eastAsia" w:ascii="宋体" w:hAnsi="宋体" w:eastAsia="宋体" w:cs="宋体"/>
          <w:b w:val="0"/>
          <w:bCs w:val="0"/>
          <w:color w:val="auto"/>
          <w:szCs w:val="32"/>
          <w:u w:val="none"/>
          <w:lang w:eastAsia="zh-CN"/>
        </w:rPr>
      </w:pPr>
      <w:r>
        <w:rPr>
          <w:rFonts w:hint="eastAsia" w:ascii="宋体" w:hAnsi="宋体" w:eastAsia="宋体" w:cs="宋体"/>
          <w:b w:val="0"/>
          <w:bCs w:val="0"/>
          <w:color w:val="auto"/>
          <w:szCs w:val="32"/>
          <w:u w:val="none"/>
          <w:lang w:eastAsia="zh-CN"/>
        </w:rPr>
        <w:t>（</w:t>
      </w:r>
      <w:r>
        <w:rPr>
          <w:rFonts w:hint="eastAsia" w:ascii="宋体" w:hAnsi="宋体" w:eastAsia="宋体" w:cs="宋体"/>
          <w:b w:val="0"/>
          <w:bCs w:val="0"/>
          <w:color w:val="auto"/>
          <w:szCs w:val="32"/>
          <w:u w:val="none"/>
          <w:lang w:val="en-US" w:eastAsia="zh-CN"/>
        </w:rPr>
        <w:t>修订征求意见稿</w:t>
      </w:r>
      <w:r>
        <w:rPr>
          <w:rFonts w:hint="eastAsia" w:ascii="宋体" w:hAnsi="宋体" w:eastAsia="宋体" w:cs="宋体"/>
          <w:b w:val="0"/>
          <w:bCs w:val="0"/>
          <w:color w:val="auto"/>
          <w:szCs w:val="32"/>
          <w:u w:val="none"/>
          <w:lang w:eastAsia="zh-CN"/>
        </w:rPr>
        <w:t>）</w:t>
      </w:r>
    </w:p>
    <w:p w14:paraId="4940C0D5">
      <w:pPr>
        <w:keepNext w:val="0"/>
        <w:keepLines w:val="0"/>
        <w:pageBreakBefore w:val="0"/>
        <w:kinsoku/>
        <w:wordWrap/>
        <w:overflowPunct/>
        <w:topLinePunct w:val="0"/>
        <w:autoSpaceDE/>
        <w:autoSpaceDN/>
        <w:bidi w:val="0"/>
        <w:adjustRightInd w:val="0"/>
        <w:snapToGrid w:val="0"/>
        <w:spacing w:after="0" w:line="600" w:lineRule="exact"/>
        <w:ind w:firstLine="643"/>
        <w:textAlignment w:val="auto"/>
        <w:rPr>
          <w:rFonts w:hint="eastAsia" w:ascii="Times New Roman" w:hAnsi="Times New Roman" w:eastAsia="仿宋_GB2312" w:cs="仿宋_GB2312"/>
          <w:b w:val="0"/>
          <w:bCs w:val="0"/>
          <w:color w:val="auto"/>
          <w:szCs w:val="32"/>
          <w:u w:val="none"/>
        </w:rPr>
      </w:pPr>
    </w:p>
    <w:p w14:paraId="2BFC20A0">
      <w:pPr>
        <w:keepNext w:val="0"/>
        <w:keepLines w:val="0"/>
        <w:pageBreakBefore w:val="0"/>
        <w:kinsoku/>
        <w:wordWrap/>
        <w:overflowPunct/>
        <w:topLinePunct w:val="0"/>
        <w:autoSpaceDE/>
        <w:autoSpaceDN/>
        <w:bidi w:val="0"/>
        <w:adjustRightInd w:val="0"/>
        <w:snapToGrid w:val="0"/>
        <w:spacing w:after="0" w:line="600" w:lineRule="exact"/>
        <w:ind w:firstLine="643"/>
        <w:textAlignment w:val="auto"/>
        <w:rPr>
          <w:rFonts w:hint="eastAsia" w:ascii="Times New Roman" w:hAnsi="Times New Roman" w:eastAsia="仿宋_GB2312" w:cs="仿宋_GB2312"/>
          <w:b w:val="0"/>
          <w:bCs w:val="0"/>
          <w:color w:val="auto"/>
          <w:szCs w:val="32"/>
          <w:u w:val="none"/>
          <w:lang w:val="en-US" w:eastAsia="zh-CN"/>
        </w:rPr>
      </w:pPr>
      <w:r>
        <w:rPr>
          <w:rFonts w:hint="eastAsia" w:ascii="Times New Roman" w:hAnsi="Times New Roman" w:eastAsia="仿宋_GB2312" w:cs="仿宋_GB2312"/>
          <w:b w:val="0"/>
          <w:bCs w:val="0"/>
          <w:color w:val="auto"/>
          <w:szCs w:val="32"/>
          <w:u w:val="none"/>
        </w:rPr>
        <w:t>为</w:t>
      </w:r>
      <w:r>
        <w:rPr>
          <w:rFonts w:hint="eastAsia" w:ascii="Times New Roman" w:hAnsi="Times New Roman" w:eastAsia="仿宋_GB2312" w:cs="仿宋_GB2312"/>
          <w:b w:val="0"/>
          <w:bCs w:val="0"/>
          <w:color w:val="auto"/>
          <w:szCs w:val="32"/>
          <w:u w:val="none"/>
          <w:lang w:eastAsia="zh-CN"/>
        </w:rPr>
        <w:t>了</w:t>
      </w:r>
      <w:r>
        <w:rPr>
          <w:rFonts w:hint="eastAsia" w:ascii="Times New Roman" w:hAnsi="Times New Roman" w:eastAsia="仿宋_GB2312" w:cs="仿宋_GB2312"/>
          <w:b w:val="0"/>
          <w:bCs w:val="0"/>
          <w:color w:val="auto"/>
          <w:szCs w:val="32"/>
          <w:u w:val="none"/>
          <w:lang w:val="en-US" w:eastAsia="zh-CN"/>
        </w:rPr>
        <w:t>切实贯彻落实深化行政审批领域“放管服”改革精神</w:t>
      </w:r>
      <w:r>
        <w:rPr>
          <w:rFonts w:hint="eastAsia" w:ascii="Times New Roman" w:hAnsi="Times New Roman" w:eastAsia="仿宋_GB2312" w:cs="仿宋_GB2312"/>
          <w:b w:val="0"/>
          <w:bCs w:val="0"/>
          <w:color w:val="auto"/>
          <w:szCs w:val="32"/>
          <w:u w:val="none"/>
          <w:lang w:eastAsia="zh-CN"/>
        </w:rPr>
        <w:t>，</w:t>
      </w:r>
      <w:r>
        <w:rPr>
          <w:rFonts w:hint="eastAsia" w:ascii="Times New Roman" w:hAnsi="Times New Roman" w:eastAsia="仿宋_GB2312" w:cs="仿宋_GB2312"/>
          <w:b w:val="0"/>
          <w:bCs w:val="0"/>
          <w:color w:val="auto"/>
          <w:szCs w:val="32"/>
          <w:u w:val="none"/>
          <w:lang w:val="en-US" w:eastAsia="zh-CN"/>
        </w:rPr>
        <w:t>进一步优化营商环境，</w:t>
      </w:r>
      <w:r>
        <w:rPr>
          <w:rFonts w:hint="eastAsia" w:ascii="方正仿宋_GB2312" w:hAnsi="方正仿宋_GB2312" w:eastAsia="方正仿宋_GB2312" w:cs="方正仿宋_GB2312"/>
          <w:sz w:val="32"/>
          <w:szCs w:val="32"/>
        </w:rPr>
        <w:t>提升服务效能，</w:t>
      </w:r>
      <w:r>
        <w:rPr>
          <w:rFonts w:hint="eastAsia" w:ascii="Times New Roman" w:hAnsi="Times New Roman" w:eastAsia="仿宋_GB2312" w:cs="仿宋_GB2312"/>
          <w:b w:val="0"/>
          <w:bCs w:val="0"/>
          <w:color w:val="auto"/>
          <w:szCs w:val="32"/>
          <w:u w:val="none"/>
          <w:lang w:val="en-US" w:eastAsia="zh-CN"/>
        </w:rPr>
        <w:t>对水土保持“低风险、易管控、影响小”的生产建设项目实行差异化管理，以加快项目落地、简化审批流程、节省企业成本，推进水土保持方案审批改革、强化信用约束，结合《水土保持法》《赣州市水土保持条例》等法律法规要求，制定本办法。</w:t>
      </w:r>
    </w:p>
    <w:p w14:paraId="66913619">
      <w:pPr>
        <w:keepNext w:val="0"/>
        <w:keepLines w:val="0"/>
        <w:pageBreakBefore w:val="0"/>
        <w:kinsoku/>
        <w:wordWrap/>
        <w:overflowPunct/>
        <w:topLinePunct w:val="0"/>
        <w:autoSpaceDE/>
        <w:autoSpaceDN/>
        <w:bidi w:val="0"/>
        <w:adjustRightInd w:val="0"/>
        <w:snapToGrid w:val="0"/>
        <w:spacing w:after="0" w:line="600" w:lineRule="exact"/>
        <w:ind w:firstLine="643"/>
        <w:textAlignment w:val="auto"/>
        <w:rPr>
          <w:rFonts w:hint="eastAsia" w:ascii="Times New Roman" w:hAnsi="Times New Roman" w:eastAsia="仿宋_GB2312" w:cs="仿宋_GB2312"/>
          <w:b w:val="0"/>
          <w:bCs w:val="0"/>
          <w:color w:val="auto"/>
          <w:sz w:val="32"/>
          <w:szCs w:val="32"/>
          <w:u w:val="none"/>
          <w:lang w:eastAsia="zh-CN"/>
        </w:rPr>
      </w:pPr>
      <w:r>
        <w:rPr>
          <w:rFonts w:hint="eastAsia" w:ascii="Times New Roman" w:hAnsi="Times New Roman" w:eastAsia="黑体" w:cs="Times New Roman"/>
          <w:b w:val="0"/>
          <w:bCs w:val="0"/>
          <w:color w:val="auto"/>
          <w:sz w:val="32"/>
          <w:szCs w:val="32"/>
          <w:u w:val="none"/>
        </w:rPr>
        <w:t>第</w:t>
      </w:r>
      <w:r>
        <w:rPr>
          <w:rFonts w:hint="eastAsia" w:ascii="Times New Roman" w:eastAsia="黑体" w:cs="Times New Roman"/>
          <w:b w:val="0"/>
          <w:bCs w:val="0"/>
          <w:color w:val="auto"/>
          <w:sz w:val="32"/>
          <w:szCs w:val="32"/>
          <w:u w:val="none"/>
          <w:lang w:val="en-US" w:eastAsia="zh-CN"/>
        </w:rPr>
        <w:t>一</w:t>
      </w:r>
      <w:r>
        <w:rPr>
          <w:rFonts w:hint="eastAsia" w:ascii="Times New Roman" w:hAnsi="Times New Roman" w:eastAsia="黑体" w:cs="Times New Roman"/>
          <w:b w:val="0"/>
          <w:bCs w:val="0"/>
          <w:color w:val="auto"/>
          <w:sz w:val="32"/>
          <w:szCs w:val="32"/>
          <w:u w:val="none"/>
        </w:rPr>
        <w:t>条</w:t>
      </w:r>
      <w:r>
        <w:rPr>
          <w:rFonts w:hint="eastAsia" w:ascii="Times New Roman" w:hAnsi="Times New Roman" w:eastAsia="黑体" w:cs="Times New Roman"/>
          <w:b w:val="0"/>
          <w:bCs w:val="0"/>
          <w:color w:val="auto"/>
          <w:sz w:val="32"/>
          <w:szCs w:val="32"/>
          <w:u w:val="none"/>
          <w:lang w:val="en-US" w:eastAsia="zh-CN"/>
        </w:rPr>
        <w:t xml:space="preserve">  </w:t>
      </w:r>
      <w:r>
        <w:rPr>
          <w:rFonts w:hint="eastAsia" w:ascii="Times New Roman" w:hAnsi="Times New Roman" w:cs="仿宋_GB2312"/>
          <w:b w:val="0"/>
          <w:bCs w:val="0"/>
          <w:color w:val="auto"/>
          <w:sz w:val="32"/>
          <w:szCs w:val="32"/>
          <w:u w:val="none"/>
          <w:lang w:val="en-US" w:eastAsia="zh-CN"/>
        </w:rPr>
        <w:t>对</w:t>
      </w:r>
      <w:r>
        <w:rPr>
          <w:rFonts w:hint="eastAsia" w:ascii="Times New Roman" w:hAnsi="Times New Roman" w:eastAsia="仿宋_GB2312" w:cs="仿宋_GB2312"/>
          <w:b w:val="0"/>
          <w:bCs w:val="0"/>
          <w:color w:val="auto"/>
          <w:sz w:val="32"/>
          <w:szCs w:val="32"/>
          <w:u w:val="none"/>
          <w:lang w:eastAsia="zh-CN"/>
        </w:rPr>
        <w:t>输变电工程、其他小型水利工程、城市管网工程、房地产工程、社会事业类项目、信息产业类项目</w:t>
      </w:r>
      <w:r>
        <w:rPr>
          <w:rFonts w:hint="eastAsia" w:ascii="Times New Roman" w:hAnsi="Times New Roman" w:eastAsia="仿宋_GB2312" w:cs="仿宋_GB2312"/>
          <w:b w:val="0"/>
          <w:bCs w:val="0"/>
          <w:color w:val="auto"/>
          <w:sz w:val="32"/>
          <w:szCs w:val="32"/>
          <w:u w:val="none"/>
          <w:lang w:val="en-US" w:eastAsia="zh-CN"/>
        </w:rPr>
        <w:t>等</w:t>
      </w:r>
      <w:r>
        <w:rPr>
          <w:rFonts w:hint="eastAsia" w:ascii="Times New Roman" w:hAnsi="Times New Roman" w:cs="仿宋_GB2312"/>
          <w:b w:val="0"/>
          <w:bCs w:val="0"/>
          <w:color w:val="auto"/>
          <w:sz w:val="32"/>
          <w:szCs w:val="32"/>
          <w:u w:val="none"/>
          <w:lang w:val="en-US" w:eastAsia="zh-CN"/>
        </w:rPr>
        <w:t>类型项目</w:t>
      </w:r>
      <w:r>
        <w:rPr>
          <w:rFonts w:hint="eastAsia" w:ascii="Times New Roman" w:hAnsi="Times New Roman" w:cs="仿宋_GB2312"/>
          <w:b w:val="0"/>
          <w:bCs w:val="0"/>
          <w:color w:val="auto"/>
          <w:sz w:val="32"/>
          <w:szCs w:val="32"/>
          <w:u w:val="none"/>
          <w:lang w:eastAsia="zh-CN"/>
        </w:rPr>
        <w:t>（</w:t>
      </w:r>
      <w:r>
        <w:rPr>
          <w:rFonts w:hint="eastAsia" w:ascii="Times New Roman" w:hAnsi="Times New Roman" w:cs="仿宋_GB2312"/>
          <w:b w:val="0"/>
          <w:bCs w:val="0"/>
          <w:color w:val="auto"/>
          <w:sz w:val="32"/>
          <w:szCs w:val="32"/>
          <w:u w:val="none"/>
          <w:lang w:val="en-US" w:eastAsia="zh-CN"/>
        </w:rPr>
        <w:t>详见附件1</w:t>
      </w:r>
      <w:r>
        <w:rPr>
          <w:rFonts w:hint="eastAsia" w:ascii="Times New Roman" w:hAnsi="Times New Roman" w:cs="仿宋_GB2312"/>
          <w:b w:val="0"/>
          <w:bCs w:val="0"/>
          <w:color w:val="auto"/>
          <w:sz w:val="32"/>
          <w:szCs w:val="32"/>
          <w:u w:val="none"/>
          <w:lang w:eastAsia="zh-CN"/>
        </w:rPr>
        <w:t>）</w:t>
      </w:r>
      <w:r>
        <w:rPr>
          <w:rFonts w:hint="eastAsia" w:ascii="Times New Roman" w:hAnsi="Times New Roman" w:cs="仿宋_GB2312"/>
          <w:b w:val="0"/>
          <w:bCs w:val="0"/>
          <w:color w:val="auto"/>
          <w:sz w:val="32"/>
          <w:szCs w:val="32"/>
          <w:u w:val="none"/>
          <w:lang w:val="en-US" w:eastAsia="zh-CN"/>
        </w:rPr>
        <w:t>编制水土保持方案报告书的，</w:t>
      </w:r>
      <w:r>
        <w:rPr>
          <w:rFonts w:hint="eastAsia" w:ascii="Times New Roman" w:hAnsi="Times New Roman" w:cs="仿宋_GB2312"/>
          <w:color w:val="auto"/>
          <w:szCs w:val="32"/>
          <w:u w:val="none"/>
        </w:rPr>
        <w:t>征占地面积在</w:t>
      </w:r>
      <w:r>
        <w:rPr>
          <w:rFonts w:hint="eastAsia" w:ascii="Times New Roman" w:hAnsi="Times New Roman" w:cs="仿宋_GB2312"/>
          <w:color w:val="auto"/>
          <w:szCs w:val="32"/>
          <w:u w:val="none"/>
          <w:lang w:eastAsia="zh-CN"/>
        </w:rPr>
        <w:t>2</w:t>
      </w:r>
      <w:r>
        <w:rPr>
          <w:rFonts w:hint="eastAsia" w:ascii="Times New Roman" w:hAnsi="Times New Roman" w:cs="仿宋_GB2312"/>
          <w:color w:val="auto"/>
          <w:szCs w:val="32"/>
          <w:u w:val="none"/>
          <w:lang w:val="en-US" w:eastAsia="zh-CN"/>
        </w:rPr>
        <w:t>0</w:t>
      </w:r>
      <w:r>
        <w:rPr>
          <w:rFonts w:hint="eastAsia" w:ascii="Times New Roman" w:hAnsi="Times New Roman" w:cs="仿宋_GB2312"/>
          <w:color w:val="auto"/>
          <w:szCs w:val="32"/>
          <w:u w:val="none"/>
        </w:rPr>
        <w:t>公顷以下</w:t>
      </w:r>
      <w:r>
        <w:rPr>
          <w:rFonts w:hint="eastAsia" w:ascii="Times New Roman" w:hAnsi="Times New Roman" w:cs="仿宋_GB2312"/>
          <w:color w:val="auto"/>
          <w:szCs w:val="32"/>
          <w:u w:val="none"/>
          <w:lang w:val="en-US" w:eastAsia="zh-CN"/>
        </w:rPr>
        <w:t>且</w:t>
      </w:r>
      <w:r>
        <w:rPr>
          <w:rFonts w:hint="eastAsia" w:ascii="Times New Roman" w:hAnsi="Times New Roman" w:cs="仿宋_GB2312"/>
          <w:color w:val="auto"/>
          <w:szCs w:val="32"/>
          <w:u w:val="none"/>
        </w:rPr>
        <w:t>挖填土石方总量在</w:t>
      </w:r>
      <w:r>
        <w:rPr>
          <w:rFonts w:hint="eastAsia" w:ascii="Times New Roman" w:hAnsi="Times New Roman" w:cs="仿宋_GB2312"/>
          <w:color w:val="auto"/>
          <w:szCs w:val="32"/>
          <w:u w:val="none"/>
          <w:lang w:eastAsia="zh-CN"/>
        </w:rPr>
        <w:t>2</w:t>
      </w:r>
      <w:r>
        <w:rPr>
          <w:rFonts w:hint="eastAsia" w:ascii="Times New Roman" w:hAnsi="Times New Roman" w:cs="仿宋_GB2312"/>
          <w:color w:val="auto"/>
          <w:szCs w:val="32"/>
          <w:u w:val="none"/>
          <w:lang w:val="en-US" w:eastAsia="zh-CN"/>
        </w:rPr>
        <w:t>0</w:t>
      </w:r>
      <w:r>
        <w:rPr>
          <w:rFonts w:hint="eastAsia" w:ascii="Times New Roman" w:hAnsi="Times New Roman" w:cs="仿宋_GB2312"/>
          <w:color w:val="auto"/>
          <w:szCs w:val="32"/>
          <w:u w:val="none"/>
        </w:rPr>
        <w:t>万立方米以下</w:t>
      </w:r>
      <w:r>
        <w:rPr>
          <w:rFonts w:hint="eastAsia" w:ascii="Times New Roman" w:hAnsi="Times New Roman" w:cs="仿宋_GB2312"/>
          <w:color w:val="auto"/>
          <w:szCs w:val="32"/>
          <w:u w:val="none"/>
          <w:lang w:eastAsia="zh-CN"/>
        </w:rPr>
        <w:t>，</w:t>
      </w:r>
      <w:r>
        <w:rPr>
          <w:rFonts w:hint="eastAsia" w:ascii="Times New Roman" w:hAnsi="Times New Roman" w:eastAsia="仿宋_GB2312" w:cs="仿宋_GB2312"/>
          <w:b w:val="0"/>
          <w:bCs w:val="0"/>
          <w:color w:val="auto"/>
          <w:sz w:val="32"/>
          <w:szCs w:val="32"/>
          <w:u w:val="none"/>
          <w:lang w:val="en-US" w:eastAsia="zh-CN"/>
        </w:rPr>
        <w:t>由赣州市</w:t>
      </w:r>
      <w:r>
        <w:rPr>
          <w:rFonts w:hint="eastAsia" w:ascii="Times New Roman" w:cs="仿宋_GB2312"/>
          <w:b w:val="0"/>
          <w:bCs w:val="0"/>
          <w:color w:val="auto"/>
          <w:sz w:val="32"/>
          <w:szCs w:val="32"/>
          <w:u w:val="none"/>
          <w:lang w:val="en-US" w:eastAsia="zh-CN"/>
        </w:rPr>
        <w:t>市县两级审批</w:t>
      </w:r>
      <w:r>
        <w:rPr>
          <w:rFonts w:hint="eastAsia" w:ascii="Times New Roman" w:hAnsi="Times New Roman" w:cs="仿宋_GB2312"/>
          <w:color w:val="auto"/>
          <w:szCs w:val="32"/>
          <w:u w:val="none"/>
        </w:rPr>
        <w:t>的</w:t>
      </w:r>
      <w:r>
        <w:rPr>
          <w:rFonts w:hint="eastAsia" w:ascii="Times New Roman" w:hAnsi="Times New Roman" w:cs="仿宋_GB2312"/>
          <w:color w:val="auto"/>
          <w:szCs w:val="32"/>
          <w:u w:val="none"/>
          <w:lang w:val="en-US" w:eastAsia="zh-CN"/>
        </w:rPr>
        <w:t>生产建设项目</w:t>
      </w:r>
      <w:r>
        <w:rPr>
          <w:rFonts w:hint="eastAsia" w:ascii="Times New Roman" w:hAnsi="Times New Roman" w:cs="仿宋_GB2312"/>
          <w:color w:val="auto"/>
          <w:szCs w:val="32"/>
          <w:u w:val="none"/>
          <w:lang w:eastAsia="zh-CN"/>
        </w:rPr>
        <w:t>，</w:t>
      </w:r>
      <w:r>
        <w:rPr>
          <w:rFonts w:hint="eastAsia" w:ascii="Times New Roman" w:hAnsi="Times New Roman" w:cs="仿宋_GB2312"/>
          <w:b w:val="0"/>
          <w:bCs w:val="0"/>
          <w:color w:val="auto"/>
          <w:sz w:val="32"/>
          <w:szCs w:val="32"/>
          <w:u w:val="none"/>
          <w:lang w:val="en-US" w:eastAsia="zh-CN"/>
        </w:rPr>
        <w:t>实行</w:t>
      </w:r>
      <w:r>
        <w:rPr>
          <w:rFonts w:hint="eastAsia" w:ascii="Times New Roman" w:hAnsi="Times New Roman" w:eastAsia="仿宋_GB2312" w:cs="仿宋_GB2312"/>
          <w:b w:val="0"/>
          <w:bCs w:val="0"/>
          <w:color w:val="auto"/>
          <w:sz w:val="32"/>
          <w:szCs w:val="32"/>
          <w:u w:val="none"/>
          <w:lang w:eastAsia="zh-CN"/>
        </w:rPr>
        <w:t>水土保持</w:t>
      </w:r>
      <w:r>
        <w:rPr>
          <w:rFonts w:hint="eastAsia" w:ascii="Times New Roman" w:hAnsi="Times New Roman" w:cs="仿宋_GB2312"/>
          <w:b w:val="0"/>
          <w:bCs w:val="0"/>
          <w:color w:val="auto"/>
          <w:sz w:val="32"/>
          <w:szCs w:val="32"/>
          <w:u w:val="none"/>
          <w:lang w:val="en-US" w:eastAsia="zh-CN"/>
        </w:rPr>
        <w:t>方案审批</w:t>
      </w:r>
      <w:r>
        <w:rPr>
          <w:rFonts w:hint="eastAsia" w:ascii="Times New Roman" w:hAnsi="Times New Roman" w:eastAsia="仿宋_GB2312" w:cs="仿宋_GB2312"/>
          <w:b w:val="0"/>
          <w:bCs w:val="0"/>
          <w:color w:val="auto"/>
          <w:sz w:val="32"/>
          <w:szCs w:val="32"/>
          <w:u w:val="none"/>
          <w:lang w:eastAsia="zh-CN"/>
        </w:rPr>
        <w:t>承诺制管理，适用本办法。</w:t>
      </w:r>
    </w:p>
    <w:p w14:paraId="4C86628A">
      <w:pPr>
        <w:keepNext w:val="0"/>
        <w:keepLines w:val="0"/>
        <w:pageBreakBefore w:val="0"/>
        <w:kinsoku/>
        <w:wordWrap/>
        <w:overflowPunct/>
        <w:topLinePunct w:val="0"/>
        <w:autoSpaceDE/>
        <w:autoSpaceDN/>
        <w:bidi w:val="0"/>
        <w:adjustRightInd w:val="0"/>
        <w:snapToGrid w:val="0"/>
        <w:spacing w:after="0" w:line="600" w:lineRule="exact"/>
        <w:ind w:firstLine="643"/>
        <w:textAlignment w:val="auto"/>
        <w:rPr>
          <w:rFonts w:hint="eastAsia" w:ascii="Times New Roman" w:hAnsi="Times New Roman" w:cs="仿宋_GB2312"/>
          <w:b w:val="0"/>
          <w:bCs w:val="0"/>
          <w:color w:val="auto"/>
          <w:sz w:val="32"/>
          <w:szCs w:val="32"/>
          <w:u w:val="none"/>
          <w:lang w:eastAsia="zh-CN"/>
        </w:rPr>
      </w:pPr>
      <w:r>
        <w:rPr>
          <w:rFonts w:hint="eastAsia" w:ascii="Times New Roman" w:hAnsi="Times New Roman" w:cs="仿宋_GB2312"/>
          <w:color w:val="auto"/>
          <w:szCs w:val="32"/>
          <w:u w:val="none"/>
        </w:rPr>
        <w:t>编制水土保持方案报告表</w:t>
      </w:r>
      <w:r>
        <w:rPr>
          <w:rFonts w:hint="eastAsia" w:ascii="Times New Roman" w:hAnsi="Times New Roman" w:cs="仿宋_GB2312"/>
          <w:color w:val="auto"/>
          <w:szCs w:val="32"/>
          <w:u w:val="none"/>
          <w:lang w:val="en-US" w:eastAsia="zh-CN"/>
        </w:rPr>
        <w:t>和按照</w:t>
      </w:r>
      <w:r>
        <w:rPr>
          <w:rFonts w:hint="eastAsia" w:ascii="Times New Roman" w:hAnsi="Times New Roman" w:cs="仿宋_GB2312"/>
          <w:color w:val="auto"/>
          <w:szCs w:val="32"/>
          <w:u w:val="none"/>
        </w:rPr>
        <w:t>水土保持区域评估</w:t>
      </w:r>
      <w:r>
        <w:rPr>
          <w:rFonts w:hint="eastAsia" w:ascii="Times New Roman" w:hAnsi="Times New Roman" w:cs="仿宋_GB2312"/>
          <w:color w:val="auto"/>
          <w:szCs w:val="32"/>
          <w:u w:val="none"/>
          <w:lang w:val="en-US" w:eastAsia="zh-CN"/>
        </w:rPr>
        <w:t>有关政策</w:t>
      </w:r>
      <w:r>
        <w:rPr>
          <w:rFonts w:hint="eastAsia" w:ascii="Times New Roman" w:hAnsi="Times New Roman" w:cs="仿宋_GB2312"/>
          <w:color w:val="auto"/>
          <w:szCs w:val="32"/>
          <w:u w:val="none"/>
        </w:rPr>
        <w:t>编制水土保持方案报告</w:t>
      </w:r>
      <w:r>
        <w:rPr>
          <w:rFonts w:hint="eastAsia" w:ascii="Times New Roman" w:hAnsi="Times New Roman" w:cs="仿宋_GB2312"/>
          <w:color w:val="auto"/>
          <w:szCs w:val="32"/>
          <w:u w:val="none"/>
          <w:lang w:val="en-US" w:eastAsia="zh-CN"/>
        </w:rPr>
        <w:t>书的</w:t>
      </w:r>
      <w:r>
        <w:rPr>
          <w:rFonts w:hint="eastAsia" w:ascii="Times New Roman" w:hAnsi="Times New Roman" w:cs="仿宋_GB2312"/>
          <w:color w:val="auto"/>
          <w:szCs w:val="32"/>
          <w:u w:val="none"/>
        </w:rPr>
        <w:t>生产建设项目</w:t>
      </w:r>
      <w:r>
        <w:rPr>
          <w:rFonts w:hint="eastAsia" w:ascii="Times New Roman" w:hAnsi="Times New Roman" w:cs="仿宋_GB2312"/>
          <w:color w:val="auto"/>
          <w:szCs w:val="32"/>
          <w:u w:val="none"/>
          <w:lang w:val="en-US" w:eastAsia="zh-CN"/>
        </w:rPr>
        <w:t>实行</w:t>
      </w:r>
      <w:r>
        <w:rPr>
          <w:rFonts w:hint="eastAsia" w:ascii="Times New Roman" w:hAnsi="Times New Roman" w:cs="仿宋_GB2312"/>
          <w:color w:val="auto"/>
          <w:szCs w:val="32"/>
          <w:u w:val="none"/>
        </w:rPr>
        <w:t>水土保持方案审批承诺制管理</w:t>
      </w:r>
      <w:r>
        <w:rPr>
          <w:rFonts w:hint="eastAsia" w:ascii="Times New Roman" w:hAnsi="Times New Roman" w:cs="仿宋_GB2312"/>
          <w:color w:val="auto"/>
          <w:szCs w:val="32"/>
          <w:u w:val="none"/>
          <w:lang w:val="en-US" w:eastAsia="zh-CN"/>
        </w:rPr>
        <w:t>要求，</w:t>
      </w:r>
      <w:r>
        <w:rPr>
          <w:rFonts w:hint="eastAsia" w:ascii="Times New Roman" w:hAnsi="Times New Roman" w:cs="仿宋_GB2312"/>
          <w:b w:val="0"/>
          <w:bCs w:val="0"/>
          <w:color w:val="auto"/>
          <w:sz w:val="32"/>
          <w:szCs w:val="32"/>
          <w:u w:val="none"/>
          <w:lang w:eastAsia="zh-CN"/>
        </w:rPr>
        <w:t>按</w:t>
      </w:r>
      <w:r>
        <w:rPr>
          <w:rFonts w:hint="eastAsia" w:ascii="Times New Roman" w:hAnsi="Times New Roman" w:cs="仿宋_GB2312"/>
          <w:color w:val="auto"/>
          <w:szCs w:val="32"/>
          <w:u w:val="none"/>
        </w:rPr>
        <w:t>水利部、省水利厅</w:t>
      </w:r>
      <w:r>
        <w:rPr>
          <w:rFonts w:hint="eastAsia" w:ascii="Times New Roman" w:hAnsi="Times New Roman" w:cs="仿宋_GB2312"/>
          <w:color w:val="auto"/>
          <w:szCs w:val="32"/>
          <w:u w:val="none"/>
          <w:lang w:val="en-US" w:eastAsia="zh-CN"/>
        </w:rPr>
        <w:t>有关</w:t>
      </w:r>
      <w:r>
        <w:rPr>
          <w:rFonts w:hint="eastAsia" w:ascii="Times New Roman" w:hAnsi="Times New Roman" w:cs="仿宋_GB2312"/>
          <w:b w:val="0"/>
          <w:bCs w:val="0"/>
          <w:color w:val="auto"/>
          <w:sz w:val="32"/>
          <w:szCs w:val="32"/>
          <w:u w:val="none"/>
          <w:lang w:eastAsia="zh-CN"/>
        </w:rPr>
        <w:t>政策执行。</w:t>
      </w:r>
    </w:p>
    <w:p w14:paraId="548F453B">
      <w:pPr>
        <w:pStyle w:val="8"/>
        <w:ind w:left="0" w:leftChars="0" w:firstLine="640" w:firstLineChars="200"/>
        <w:rPr>
          <w:rFonts w:hint="eastAsia" w:ascii="Times New Roman" w:hAnsi="Times New Roman" w:eastAsia="仿宋" w:cs="仿宋_GB2312"/>
          <w:b w:val="0"/>
          <w:bCs w:val="0"/>
          <w:color w:val="auto"/>
          <w:sz w:val="32"/>
          <w:szCs w:val="32"/>
          <w:u w:val="none"/>
        </w:rPr>
      </w:pPr>
      <w:r>
        <w:rPr>
          <w:rFonts w:hint="eastAsia" w:ascii="Times New Roman" w:hAnsi="Times New Roman" w:eastAsia="黑体" w:cs="Times New Roman"/>
          <w:b w:val="0"/>
          <w:bCs w:val="0"/>
          <w:color w:val="auto"/>
          <w:sz w:val="32"/>
          <w:szCs w:val="32"/>
          <w:u w:val="none"/>
        </w:rPr>
        <w:t>第</w:t>
      </w:r>
      <w:r>
        <w:rPr>
          <w:rFonts w:hint="default" w:ascii="Times New Roman" w:eastAsia="黑体" w:cs="Times New Roman"/>
          <w:b w:val="0"/>
          <w:bCs w:val="0"/>
          <w:color w:val="auto"/>
          <w:sz w:val="32"/>
          <w:szCs w:val="32"/>
          <w:u w:val="none"/>
          <w:lang w:val="en-US" w:eastAsia="zh-CN"/>
        </w:rPr>
        <w:t>二</w:t>
      </w:r>
      <w:r>
        <w:rPr>
          <w:rFonts w:hint="eastAsia" w:ascii="Times New Roman" w:hAnsi="Times New Roman" w:eastAsia="黑体" w:cs="Times New Roman"/>
          <w:b w:val="0"/>
          <w:bCs w:val="0"/>
          <w:color w:val="auto"/>
          <w:sz w:val="32"/>
          <w:szCs w:val="32"/>
          <w:u w:val="none"/>
        </w:rPr>
        <w:t>条</w:t>
      </w:r>
      <w:r>
        <w:rPr>
          <w:rFonts w:hint="eastAsia" w:ascii="Times New Roman" w:hAnsi="Times New Roman" w:eastAsia="黑体" w:cs="Times New Roman"/>
          <w:b w:val="0"/>
          <w:bCs w:val="0"/>
          <w:color w:val="auto"/>
          <w:szCs w:val="32"/>
          <w:u w:val="none"/>
          <w:lang w:val="en-US" w:eastAsia="zh-CN"/>
        </w:rPr>
        <w:t xml:space="preserve"> </w:t>
      </w:r>
      <w:r>
        <w:rPr>
          <w:rFonts w:hint="eastAsia" w:ascii="Times New Roman" w:hAnsi="Times New Roman" w:eastAsia="仿宋" w:cs="仿宋_GB2312"/>
          <w:b w:val="0"/>
          <w:bCs w:val="0"/>
          <w:color w:val="auto"/>
          <w:sz w:val="32"/>
          <w:szCs w:val="32"/>
          <w:u w:val="none"/>
          <w:lang w:val="en-US" w:eastAsia="zh-CN"/>
        </w:rPr>
        <w:t xml:space="preserve"> </w:t>
      </w:r>
      <w:r>
        <w:rPr>
          <w:rFonts w:hint="eastAsia" w:ascii="Times New Roman" w:hAnsi="Times New Roman" w:cs="仿宋_GB2312"/>
          <w:b w:val="0"/>
          <w:bCs w:val="0"/>
          <w:color w:val="auto"/>
          <w:sz w:val="32"/>
          <w:szCs w:val="32"/>
          <w:u w:val="none"/>
          <w:lang w:val="en-US" w:eastAsia="zh-CN"/>
        </w:rPr>
        <w:t>实行</w:t>
      </w:r>
      <w:r>
        <w:rPr>
          <w:rFonts w:hint="eastAsia" w:ascii="Times New Roman" w:hAnsi="Times New Roman" w:eastAsia="仿宋_GB2312" w:cs="仿宋_GB2312"/>
          <w:b w:val="0"/>
          <w:bCs w:val="0"/>
          <w:color w:val="auto"/>
          <w:sz w:val="32"/>
          <w:szCs w:val="32"/>
          <w:u w:val="none"/>
          <w:lang w:eastAsia="zh-CN"/>
        </w:rPr>
        <w:t>水土保持</w:t>
      </w:r>
      <w:r>
        <w:rPr>
          <w:rFonts w:hint="eastAsia" w:ascii="Times New Roman" w:hAnsi="Times New Roman" w:cs="仿宋_GB2312"/>
          <w:b w:val="0"/>
          <w:bCs w:val="0"/>
          <w:color w:val="auto"/>
          <w:sz w:val="32"/>
          <w:szCs w:val="32"/>
          <w:u w:val="none"/>
          <w:lang w:val="en-US" w:eastAsia="zh-CN"/>
        </w:rPr>
        <w:t>方案</w:t>
      </w:r>
      <w:r>
        <w:rPr>
          <w:rFonts w:hint="eastAsia" w:ascii="Times New Roman" w:hAnsi="Times New Roman" w:eastAsia="仿宋_GB2312" w:cs="仿宋_GB2312"/>
          <w:b w:val="0"/>
          <w:bCs w:val="0"/>
          <w:color w:val="auto"/>
          <w:sz w:val="32"/>
          <w:szCs w:val="32"/>
          <w:u w:val="none"/>
          <w:lang w:eastAsia="zh-CN"/>
        </w:rPr>
        <w:t>承诺制管理</w:t>
      </w:r>
      <w:r>
        <w:rPr>
          <w:rFonts w:hint="eastAsia" w:ascii="Times New Roman" w:cs="仿宋_GB2312"/>
          <w:b w:val="0"/>
          <w:bCs w:val="0"/>
          <w:color w:val="auto"/>
          <w:sz w:val="32"/>
          <w:szCs w:val="32"/>
          <w:u w:val="none"/>
          <w:lang w:val="en-US" w:eastAsia="zh-CN"/>
        </w:rPr>
        <w:t>办理</w:t>
      </w:r>
      <w:r>
        <w:rPr>
          <w:rFonts w:hint="eastAsia" w:ascii="Times New Roman" w:hAnsi="Times New Roman" w:eastAsia="仿宋" w:cs="仿宋_GB2312"/>
          <w:b w:val="0"/>
          <w:bCs w:val="0"/>
          <w:color w:val="auto"/>
          <w:sz w:val="32"/>
          <w:szCs w:val="32"/>
          <w:u w:val="none"/>
        </w:rPr>
        <w:t>水土保持方案审批手续时，生产建设单位应当作出书面承诺（承诺书参考式样见附件</w:t>
      </w:r>
      <w:r>
        <w:rPr>
          <w:rFonts w:hint="eastAsia" w:ascii="Times New Roman" w:eastAsia="仿宋" w:cs="仿宋_GB2312"/>
          <w:b w:val="0"/>
          <w:bCs w:val="0"/>
          <w:color w:val="auto"/>
          <w:sz w:val="32"/>
          <w:szCs w:val="32"/>
          <w:u w:val="none"/>
          <w:lang w:val="en-US" w:eastAsia="zh-CN"/>
        </w:rPr>
        <w:t>2</w:t>
      </w:r>
      <w:r>
        <w:rPr>
          <w:rFonts w:hint="eastAsia" w:ascii="Times New Roman" w:hAnsi="Times New Roman" w:eastAsia="仿宋" w:cs="仿宋_GB2312"/>
          <w:b w:val="0"/>
          <w:bCs w:val="0"/>
          <w:color w:val="auto"/>
          <w:sz w:val="32"/>
          <w:szCs w:val="32"/>
          <w:u w:val="none"/>
        </w:rPr>
        <w:t>）。</w:t>
      </w:r>
    </w:p>
    <w:p w14:paraId="4D5CB0A7">
      <w:pPr>
        <w:adjustRightInd/>
        <w:spacing w:after="0" w:line="600" w:lineRule="exact"/>
        <w:ind w:firstLine="0"/>
        <w:rPr>
          <w:rFonts w:hint="eastAsia" w:ascii="Times New Roman" w:hAnsi="Times New Roman" w:eastAsia="仿宋_GB2312" w:cs="仿宋_GB2312"/>
          <w:color w:val="auto"/>
          <w:sz w:val="32"/>
          <w:szCs w:val="32"/>
          <w:u w:val="none"/>
          <w:lang w:eastAsia="zh-CN"/>
        </w:rPr>
      </w:pPr>
      <w:r>
        <w:rPr>
          <w:rFonts w:hint="eastAsia" w:ascii="Times New Roman" w:hAnsi="Times New Roman" w:eastAsia="黑体" w:cs="Times New Roman"/>
          <w:b w:val="0"/>
          <w:bCs w:val="0"/>
          <w:color w:val="auto"/>
          <w:sz w:val="32"/>
          <w:szCs w:val="32"/>
          <w:u w:val="none"/>
        </w:rPr>
        <w:t>第</w:t>
      </w:r>
      <w:r>
        <w:rPr>
          <w:rFonts w:hint="default" w:ascii="Times New Roman" w:hAnsi="Times New Roman" w:eastAsia="黑体" w:cs="Times New Roman"/>
          <w:b w:val="0"/>
          <w:bCs w:val="0"/>
          <w:color w:val="auto"/>
          <w:sz w:val="32"/>
          <w:szCs w:val="32"/>
          <w:u w:val="none"/>
          <w:lang w:val="en-US" w:eastAsia="zh-CN"/>
        </w:rPr>
        <w:t>三</w:t>
      </w:r>
      <w:r>
        <w:rPr>
          <w:rFonts w:hint="eastAsia" w:ascii="Times New Roman" w:hAnsi="Times New Roman" w:eastAsia="黑体" w:cs="Times New Roman"/>
          <w:b w:val="0"/>
          <w:bCs w:val="0"/>
          <w:color w:val="auto"/>
          <w:sz w:val="32"/>
          <w:szCs w:val="32"/>
          <w:u w:val="none"/>
        </w:rPr>
        <w:t>条</w:t>
      </w:r>
      <w:r>
        <w:rPr>
          <w:rFonts w:hint="eastAsia" w:ascii="Times New Roman" w:hAnsi="Times New Roman" w:eastAsia="黑体" w:cs="Times New Roman"/>
          <w:b w:val="0"/>
          <w:bCs w:val="0"/>
          <w:color w:val="auto"/>
          <w:sz w:val="32"/>
          <w:szCs w:val="32"/>
          <w:u w:val="none"/>
          <w:lang w:val="en-US" w:eastAsia="zh-CN"/>
        </w:rPr>
        <w:t xml:space="preserve">  </w:t>
      </w:r>
      <w:r>
        <w:rPr>
          <w:rFonts w:hint="eastAsia" w:ascii="Times New Roman" w:hAnsi="Times New Roman" w:eastAsia="仿宋_GB2312" w:cs="仿宋_GB2312"/>
          <w:b w:val="0"/>
          <w:bCs w:val="0"/>
          <w:color w:val="auto"/>
          <w:szCs w:val="32"/>
          <w:u w:val="none"/>
        </w:rPr>
        <w:t>生产建设单位是</w:t>
      </w:r>
      <w:r>
        <w:rPr>
          <w:rFonts w:hint="eastAsia" w:ascii="Times New Roman" w:hAnsi="Times New Roman" w:eastAsia="仿宋_GB2312" w:cs="仿宋_GB2312"/>
          <w:b w:val="0"/>
          <w:bCs w:val="0"/>
          <w:color w:val="auto"/>
          <w:sz w:val="32"/>
          <w:szCs w:val="32"/>
          <w:u w:val="none"/>
        </w:rPr>
        <w:t>项目水土流失防治的责任主体，</w:t>
      </w:r>
      <w:r>
        <w:rPr>
          <w:rFonts w:hint="eastAsia" w:ascii="Times New Roman" w:hAnsi="Times New Roman" w:eastAsia="仿宋_GB2312" w:cs="仿宋_GB2312"/>
          <w:b w:val="0"/>
          <w:bCs w:val="0"/>
          <w:color w:val="auto"/>
          <w:szCs w:val="32"/>
          <w:u w:val="none"/>
          <w:lang w:eastAsia="zh-CN"/>
        </w:rPr>
        <w:t>对生产建设全过程水土保持管理负主体责任。</w:t>
      </w:r>
      <w:r>
        <w:rPr>
          <w:rFonts w:hint="eastAsia" w:ascii="Times New Roman" w:hAnsi="Times New Roman" w:eastAsia="仿宋_GB2312" w:cs="仿宋_GB2312"/>
          <w:b w:val="0"/>
          <w:bCs w:val="0"/>
          <w:color w:val="auto"/>
          <w:sz w:val="32"/>
          <w:szCs w:val="32"/>
          <w:u w:val="none"/>
          <w:lang w:val="en-US" w:eastAsia="zh-CN"/>
        </w:rPr>
        <w:t>实行承诺制管理的项目，</w:t>
      </w:r>
      <w:r>
        <w:rPr>
          <w:rFonts w:hint="eastAsia" w:ascii="Times New Roman" w:hAnsi="Times New Roman" w:eastAsia="仿宋_GB2312" w:cs="仿宋_GB2312"/>
          <w:b w:val="0"/>
          <w:bCs w:val="0"/>
          <w:color w:val="auto"/>
          <w:sz w:val="32"/>
          <w:szCs w:val="32"/>
          <w:u w:val="none"/>
        </w:rPr>
        <w:t>生产建设单位</w:t>
      </w:r>
      <w:r>
        <w:rPr>
          <w:rFonts w:hint="eastAsia" w:ascii="Times New Roman" w:hAnsi="Times New Roman" w:eastAsia="仿宋_GB2312" w:cs="仿宋_GB2312"/>
          <w:b w:val="0"/>
          <w:bCs w:val="0"/>
          <w:color w:val="auto"/>
          <w:sz w:val="32"/>
          <w:szCs w:val="32"/>
          <w:u w:val="none"/>
          <w:lang w:val="en-US" w:eastAsia="zh-CN"/>
        </w:rPr>
        <w:t>必须严格按照承诺内容自觉履行水土流失防治义务，高标准落实好水土保持相关工作</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pacing w:val="0"/>
          <w:sz w:val="32"/>
          <w:szCs w:val="32"/>
          <w:u w:val="none"/>
        </w:rPr>
        <w:t>生产建设单位应当明确负责水土保持工作的机构，落实水土保持工作责任人并明确职责</w:t>
      </w:r>
      <w:r>
        <w:rPr>
          <w:rFonts w:hint="eastAsia" w:ascii="Times New Roman" w:hAnsi="Times New Roman" w:eastAsia="仿宋_GB2312" w:cs="仿宋_GB2312"/>
          <w:color w:val="auto"/>
          <w:spacing w:val="0"/>
          <w:sz w:val="32"/>
          <w:szCs w:val="32"/>
          <w:u w:val="none"/>
          <w:lang w:eastAsia="zh-CN"/>
        </w:rPr>
        <w:t>；</w:t>
      </w:r>
      <w:r>
        <w:rPr>
          <w:rFonts w:hint="eastAsia" w:ascii="Times New Roman" w:hAnsi="Times New Roman" w:eastAsia="仿宋_GB2312" w:cs="仿宋_GB2312"/>
          <w:color w:val="auto"/>
          <w:spacing w:val="0"/>
          <w:sz w:val="32"/>
          <w:szCs w:val="32"/>
          <w:u w:val="none"/>
          <w:lang w:val="en-US" w:eastAsia="zh-CN"/>
        </w:rPr>
        <w:t>在</w:t>
      </w:r>
      <w:r>
        <w:rPr>
          <w:rFonts w:hint="eastAsia" w:ascii="Times New Roman" w:hAnsi="Times New Roman" w:eastAsia="仿宋_GB2312" w:cs="仿宋_GB2312"/>
          <w:color w:val="auto"/>
          <w:spacing w:val="0"/>
          <w:position w:val="0"/>
          <w:sz w:val="32"/>
          <w:szCs w:val="32"/>
          <w:u w:val="none"/>
          <w:lang w:val="en-US" w:eastAsia="zh-CN"/>
        </w:rPr>
        <w:t>项目开工前，</w:t>
      </w:r>
      <w:r>
        <w:rPr>
          <w:rFonts w:hint="eastAsia" w:ascii="Times New Roman" w:hAnsi="Times New Roman" w:eastAsia="仿宋_GB2312" w:cs="仿宋_GB2312"/>
          <w:color w:val="auto"/>
          <w:spacing w:val="0"/>
          <w:sz w:val="32"/>
          <w:szCs w:val="32"/>
          <w:u w:val="none"/>
        </w:rPr>
        <w:t>与主体工程同步开展水土保持后续设计，</w:t>
      </w:r>
      <w:r>
        <w:rPr>
          <w:rFonts w:hint="eastAsia" w:ascii="Times New Roman" w:hAnsi="Times New Roman" w:eastAsia="仿宋_GB2312" w:cs="仿宋_GB2312"/>
          <w:color w:val="auto"/>
          <w:spacing w:val="0"/>
          <w:sz w:val="32"/>
          <w:szCs w:val="32"/>
          <w:u w:val="none"/>
          <w:lang w:val="en-US" w:eastAsia="zh-CN"/>
        </w:rPr>
        <w:t>按有关规定</w:t>
      </w:r>
      <w:r>
        <w:rPr>
          <w:rFonts w:hint="eastAsia" w:ascii="Times New Roman" w:hAnsi="Times New Roman" w:eastAsia="仿宋_GB2312" w:cs="仿宋_GB2312"/>
          <w:color w:val="auto"/>
          <w:spacing w:val="0"/>
          <w:sz w:val="32"/>
          <w:szCs w:val="32"/>
          <w:u w:val="none"/>
        </w:rPr>
        <w:t>落实符合要求的水土保持监理单位</w:t>
      </w:r>
      <w:r>
        <w:rPr>
          <w:rFonts w:hint="eastAsia" w:ascii="Times New Roman" w:hAnsi="Times New Roman" w:eastAsia="仿宋_GB2312" w:cs="仿宋_GB2312"/>
          <w:color w:val="auto"/>
          <w:spacing w:val="0"/>
          <w:sz w:val="32"/>
          <w:szCs w:val="32"/>
          <w:u w:val="none"/>
          <w:lang w:val="en-US" w:eastAsia="zh-CN"/>
        </w:rPr>
        <w:t>和监测单位并及时进场，督促、指导水土保持监理监测单位按照规范开展工作。</w:t>
      </w:r>
    </w:p>
    <w:p w14:paraId="17203B9A">
      <w:pPr>
        <w:adjustRightInd w:val="0"/>
        <w:spacing w:after="0" w:line="600" w:lineRule="exact"/>
        <w:ind w:firstLine="643"/>
        <w:rPr>
          <w:rFonts w:hint="eastAsia" w:ascii="Times New Roman" w:hAnsi="Times New Roman" w:eastAsia="仿宋_GB2312" w:cs="仿宋_GB2312"/>
          <w:b w:val="0"/>
          <w:bCs w:val="0"/>
          <w:color w:val="auto"/>
          <w:kern w:val="2"/>
          <w:sz w:val="32"/>
          <w:szCs w:val="32"/>
          <w:u w:val="none"/>
          <w:lang w:val="en-US" w:eastAsia="zh-CN" w:bidi="ar-SA"/>
        </w:rPr>
      </w:pPr>
      <w:r>
        <w:rPr>
          <w:rFonts w:hint="eastAsia" w:ascii="Times New Roman" w:hAnsi="Times New Roman" w:eastAsia="黑体" w:cs="Times New Roman"/>
          <w:b w:val="0"/>
          <w:bCs w:val="0"/>
          <w:color w:val="auto"/>
          <w:szCs w:val="32"/>
          <w:u w:val="none"/>
        </w:rPr>
        <w:t>第</w:t>
      </w:r>
      <w:r>
        <w:rPr>
          <w:rFonts w:hint="default" w:ascii="Times New Roman" w:hAnsi="Times New Roman" w:eastAsia="黑体" w:cs="Times New Roman"/>
          <w:b w:val="0"/>
          <w:bCs w:val="0"/>
          <w:color w:val="auto"/>
          <w:szCs w:val="32"/>
          <w:u w:val="none"/>
          <w:lang w:val="en-US" w:eastAsia="zh-CN"/>
        </w:rPr>
        <w:t>四</w:t>
      </w:r>
      <w:r>
        <w:rPr>
          <w:rFonts w:hint="eastAsia" w:ascii="Times New Roman" w:hAnsi="Times New Roman" w:eastAsia="黑体" w:cs="Times New Roman"/>
          <w:b w:val="0"/>
          <w:bCs w:val="0"/>
          <w:color w:val="auto"/>
          <w:szCs w:val="32"/>
          <w:u w:val="none"/>
        </w:rPr>
        <w:t>条</w:t>
      </w:r>
      <w:r>
        <w:rPr>
          <w:rFonts w:hint="eastAsia" w:ascii="Times New Roman" w:hAnsi="Times New Roman" w:eastAsia="黑体" w:cs="Times New Roman"/>
          <w:b w:val="0"/>
          <w:bCs w:val="0"/>
          <w:color w:val="auto"/>
          <w:szCs w:val="32"/>
          <w:u w:val="none"/>
          <w:lang w:val="en-US" w:eastAsia="zh-CN"/>
        </w:rPr>
        <w:t xml:space="preserve">  </w:t>
      </w:r>
      <w:r>
        <w:rPr>
          <w:rFonts w:hint="eastAsia" w:ascii="Times New Roman" w:hAnsi="Times New Roman" w:eastAsia="仿宋_GB2312" w:cs="仿宋_GB2312"/>
          <w:b w:val="0"/>
          <w:bCs w:val="0"/>
          <w:color w:val="auto"/>
          <w:szCs w:val="32"/>
          <w:u w:val="none"/>
          <w:lang w:val="en-US" w:eastAsia="zh-CN"/>
        </w:rPr>
        <w:t>本办法新增</w:t>
      </w:r>
      <w:r>
        <w:rPr>
          <w:rFonts w:hint="eastAsia" w:ascii="Times New Roman" w:hAnsi="Times New Roman" w:eastAsia="仿宋_GB2312" w:cs="仿宋_GB2312"/>
          <w:b w:val="0"/>
          <w:bCs w:val="0"/>
          <w:color w:val="auto"/>
          <w:sz w:val="32"/>
          <w:szCs w:val="32"/>
          <w:u w:val="none"/>
          <w:lang w:val="en-US" w:eastAsia="zh-CN"/>
        </w:rPr>
        <w:t>实行承诺制管理</w:t>
      </w:r>
      <w:r>
        <w:rPr>
          <w:rFonts w:hint="eastAsia" w:ascii="方正仿宋_GB2312" w:hAnsi="方正仿宋_GB2312" w:eastAsia="方正仿宋_GB2312" w:cs="方正仿宋_GB2312"/>
          <w:sz w:val="32"/>
          <w:szCs w:val="32"/>
          <w:lang w:val="en-US" w:eastAsia="zh-CN"/>
        </w:rPr>
        <w:t>项目</w:t>
      </w:r>
      <w:r>
        <w:rPr>
          <w:rFonts w:hint="eastAsia" w:ascii="Times New Roman" w:hAnsi="Times New Roman" w:eastAsia="仿宋_GB2312" w:cs="仿宋_GB2312"/>
          <w:color w:val="auto"/>
          <w:sz w:val="32"/>
          <w:szCs w:val="32"/>
          <w:u w:val="none"/>
          <w:lang w:val="en-US" w:eastAsia="zh-CN"/>
        </w:rPr>
        <w:t>应当</w:t>
      </w:r>
      <w:r>
        <w:rPr>
          <w:rFonts w:hint="eastAsia" w:ascii="Times New Roman" w:hAnsi="Times New Roman" w:eastAsia="仿宋_GB2312" w:cs="仿宋_GB2312"/>
          <w:b w:val="0"/>
          <w:bCs w:val="0"/>
          <w:color w:val="auto"/>
          <w:szCs w:val="32"/>
          <w:u w:val="none"/>
          <w:lang w:val="en-US" w:eastAsia="zh-CN"/>
        </w:rPr>
        <w:t>编制水土保持方案报告书</w:t>
      </w:r>
      <w:r>
        <w:rPr>
          <w:rFonts w:hint="eastAsia" w:ascii="Times New Roman" w:hAnsi="Times New Roman" w:eastAsia="仿宋_GB2312" w:cs="仿宋_GB2312"/>
          <w:b w:val="0"/>
          <w:bCs w:val="0"/>
          <w:color w:val="auto"/>
          <w:kern w:val="2"/>
          <w:sz w:val="32"/>
          <w:szCs w:val="32"/>
          <w:u w:val="none"/>
          <w:lang w:val="en-US" w:eastAsia="zh-CN" w:bidi="ar-SA"/>
        </w:rPr>
        <w:t>，由生产建设单位在《江西省水土保持方案技术评审专家库》中自行选取至少一名A类专家签署同意通过意见</w:t>
      </w:r>
      <w:r>
        <w:rPr>
          <w:rFonts w:hint="eastAsia" w:ascii="Times New Roman" w:hAnsi="Times New Roman" w:eastAsia="仿宋_GB2312" w:cs="仿宋_GB2312"/>
          <w:b w:val="0"/>
          <w:bCs w:val="0"/>
          <w:color w:val="auto"/>
          <w:szCs w:val="32"/>
          <w:u w:val="none"/>
          <w:lang w:val="en-US" w:eastAsia="zh-CN"/>
        </w:rPr>
        <w:t>（附件3）</w:t>
      </w:r>
      <w:r>
        <w:rPr>
          <w:rFonts w:hint="eastAsia" w:ascii="Times New Roman" w:hAnsi="Times New Roman" w:eastAsia="仿宋_GB2312" w:cs="仿宋_GB2312"/>
          <w:b w:val="0"/>
          <w:bCs w:val="0"/>
          <w:color w:val="auto"/>
          <w:kern w:val="2"/>
          <w:sz w:val="32"/>
          <w:szCs w:val="32"/>
          <w:u w:val="none"/>
          <w:lang w:val="en-US" w:eastAsia="zh-CN" w:bidi="ar-SA"/>
        </w:rPr>
        <w:t>；审批部门不再组织技术审查，专家对签署的意见负责。</w:t>
      </w:r>
    </w:p>
    <w:p w14:paraId="1B42CC43">
      <w:pPr>
        <w:pStyle w:val="4"/>
        <w:keepNext w:val="0"/>
        <w:keepLines w:val="0"/>
        <w:pageBreakBefore w:val="0"/>
        <w:kinsoku/>
        <w:wordWrap/>
        <w:overflowPunct/>
        <w:topLinePunct w:val="0"/>
        <w:autoSpaceDE/>
        <w:autoSpaceDN/>
        <w:bidi w:val="0"/>
        <w:snapToGrid w:val="0"/>
        <w:spacing w:line="600" w:lineRule="exact"/>
        <w:textAlignment w:val="auto"/>
        <w:rPr>
          <w:rFonts w:hint="eastAsia" w:ascii="Times New Roman" w:hAnsi="Times New Roman" w:eastAsia="仿宋_GB2312" w:cs="仿宋_GB2312"/>
          <w:b w:val="0"/>
          <w:bCs w:val="0"/>
          <w:color w:val="auto"/>
          <w:szCs w:val="32"/>
          <w:u w:val="none"/>
          <w:lang w:eastAsia="zh-CN"/>
        </w:rPr>
      </w:pPr>
      <w:r>
        <w:rPr>
          <w:rFonts w:hint="eastAsia" w:ascii="Times New Roman" w:hAnsi="Times New Roman" w:eastAsia="仿宋_GB2312" w:cs="仿宋_GB2312"/>
          <w:b w:val="0"/>
          <w:bCs w:val="0"/>
          <w:color w:val="auto"/>
          <w:szCs w:val="32"/>
          <w:u w:val="none"/>
          <w:lang w:eastAsia="zh-CN"/>
        </w:rPr>
        <w:t>参与技术评审的专家实行回避制度，否则审查结论无效。对于在审查过程中故意或过失导致审查结论失实，影响方案科学性和有效性的专家，将依法依规处理。</w:t>
      </w:r>
    </w:p>
    <w:p w14:paraId="05A4720A">
      <w:pPr>
        <w:adjustRightInd w:val="0"/>
        <w:spacing w:after="0" w:line="600" w:lineRule="exact"/>
        <w:ind w:firstLine="643"/>
        <w:rPr>
          <w:rFonts w:hint="default" w:ascii="Times New Roman" w:hAnsi="Times New Roman" w:eastAsia="仿宋_GB2312" w:cs="仿宋_GB2312"/>
          <w:b w:val="0"/>
          <w:bCs w:val="0"/>
          <w:color w:val="auto"/>
          <w:sz w:val="32"/>
          <w:szCs w:val="32"/>
          <w:u w:val="none"/>
          <w:lang w:val="en-US" w:eastAsia="zh-CN"/>
        </w:rPr>
      </w:pPr>
      <w:r>
        <w:rPr>
          <w:rFonts w:hint="eastAsia" w:ascii="Times New Roman" w:hAnsi="Times New Roman" w:eastAsia="黑体" w:cs="Times New Roman"/>
          <w:b w:val="0"/>
          <w:bCs w:val="0"/>
          <w:color w:val="auto"/>
          <w:sz w:val="32"/>
          <w:szCs w:val="32"/>
          <w:u w:val="none"/>
        </w:rPr>
        <w:t>第</w:t>
      </w:r>
      <w:r>
        <w:rPr>
          <w:rFonts w:hint="default" w:ascii="Times New Roman" w:hAnsi="Times New Roman" w:eastAsia="黑体" w:cs="Times New Roman"/>
          <w:b w:val="0"/>
          <w:bCs w:val="0"/>
          <w:color w:val="auto"/>
          <w:sz w:val="32"/>
          <w:szCs w:val="32"/>
          <w:u w:val="none"/>
          <w:lang w:val="en-US" w:eastAsia="zh-CN"/>
        </w:rPr>
        <w:t>五</w:t>
      </w:r>
      <w:r>
        <w:rPr>
          <w:rFonts w:hint="eastAsia" w:ascii="Times New Roman" w:hAnsi="Times New Roman" w:eastAsia="黑体" w:cs="Times New Roman"/>
          <w:b w:val="0"/>
          <w:bCs w:val="0"/>
          <w:color w:val="auto"/>
          <w:sz w:val="32"/>
          <w:szCs w:val="32"/>
          <w:u w:val="none"/>
        </w:rPr>
        <w:t>条</w:t>
      </w:r>
      <w:r>
        <w:rPr>
          <w:rFonts w:hint="eastAsia" w:ascii="Times New Roman" w:hAnsi="Times New Roman" w:eastAsia="仿宋_GB2312" w:cs="仿宋_GB2312"/>
          <w:b w:val="0"/>
          <w:bCs w:val="0"/>
          <w:color w:val="auto"/>
          <w:sz w:val="32"/>
          <w:szCs w:val="32"/>
          <w:u w:val="none"/>
          <w:lang w:val="en-US" w:eastAsia="zh-CN"/>
        </w:rPr>
        <w:t xml:space="preserve">  实行承诺制管理的项目水土保持方案审批按照以下流程办理：</w:t>
      </w:r>
    </w:p>
    <w:p w14:paraId="3AE5F22B">
      <w:pPr>
        <w:keepNext w:val="0"/>
        <w:keepLines w:val="0"/>
        <w:pageBreakBefore w:val="0"/>
        <w:kinsoku/>
        <w:wordWrap/>
        <w:overflowPunct/>
        <w:topLinePunct w:val="0"/>
        <w:autoSpaceDE/>
        <w:autoSpaceDN/>
        <w:bidi w:val="0"/>
        <w:adjustRightInd w:val="0"/>
        <w:snapToGrid w:val="0"/>
        <w:spacing w:after="0" w:line="600" w:lineRule="exact"/>
        <w:ind w:firstLine="643"/>
        <w:textAlignment w:val="auto"/>
        <w:rPr>
          <w:rFonts w:hint="eastAsia" w:ascii="Times New Roman" w:hAnsi="Times New Roman" w:eastAsia="仿宋_GB2312" w:cs="仿宋_GB2312"/>
          <w:b w:val="0"/>
          <w:bCs w:val="0"/>
          <w:color w:val="auto"/>
          <w:szCs w:val="32"/>
          <w:u w:val="none"/>
        </w:rPr>
      </w:pPr>
      <w:r>
        <w:rPr>
          <w:rFonts w:hint="eastAsia" w:ascii="Times New Roman" w:hAnsi="Times New Roman" w:eastAsia="仿宋_GB2312" w:cs="仿宋_GB2312"/>
          <w:b/>
          <w:bCs/>
          <w:color w:val="auto"/>
          <w:szCs w:val="32"/>
          <w:u w:val="none"/>
          <w:lang w:eastAsia="zh-CN"/>
        </w:rPr>
        <w:t>（</w:t>
      </w:r>
      <w:r>
        <w:rPr>
          <w:rFonts w:hint="eastAsia" w:ascii="Times New Roman" w:hAnsi="Times New Roman" w:eastAsia="仿宋_GB2312" w:cs="仿宋_GB2312"/>
          <w:b/>
          <w:bCs/>
          <w:color w:val="auto"/>
          <w:szCs w:val="32"/>
          <w:u w:val="none"/>
          <w:lang w:val="en-US" w:eastAsia="zh-CN"/>
        </w:rPr>
        <w:t>1</w:t>
      </w:r>
      <w:r>
        <w:rPr>
          <w:rFonts w:hint="eastAsia" w:ascii="Times New Roman" w:hAnsi="Times New Roman" w:eastAsia="仿宋_GB2312" w:cs="仿宋_GB2312"/>
          <w:b/>
          <w:bCs/>
          <w:color w:val="auto"/>
          <w:szCs w:val="32"/>
          <w:u w:val="none"/>
          <w:lang w:eastAsia="zh-CN"/>
        </w:rPr>
        <w:t>）</w:t>
      </w:r>
      <w:r>
        <w:rPr>
          <w:rFonts w:hint="eastAsia" w:ascii="Times New Roman" w:hAnsi="Times New Roman" w:eastAsia="仿宋_GB2312" w:cs="仿宋_GB2312"/>
          <w:b/>
          <w:bCs/>
          <w:color w:val="auto"/>
          <w:szCs w:val="32"/>
          <w:u w:val="none"/>
        </w:rPr>
        <w:t>自主公开。</w:t>
      </w:r>
      <w:r>
        <w:rPr>
          <w:rFonts w:hint="eastAsia" w:ascii="Times New Roman" w:hAnsi="Times New Roman" w:eastAsia="仿宋_GB2312" w:cs="仿宋_GB2312"/>
          <w:b w:val="0"/>
          <w:bCs w:val="0"/>
          <w:color w:val="auto"/>
          <w:szCs w:val="32"/>
          <w:u w:val="none"/>
        </w:rPr>
        <w:t>水土保持方案在报批前，生产建设单位应当通过其网站、项目所在地公共媒体网站或者相关政府网站向社会公开拟报批的水土保持方案全文，且持续公开期限不得少于</w:t>
      </w:r>
      <w:r>
        <w:rPr>
          <w:rFonts w:hint="default" w:ascii="Times New Roman" w:hAnsi="Times New Roman" w:eastAsia="仿宋_GB2312" w:cs="仿宋_GB2312"/>
          <w:b w:val="0"/>
          <w:bCs w:val="0"/>
          <w:color w:val="auto"/>
          <w:szCs w:val="32"/>
          <w:u w:val="none"/>
          <w:lang w:val="en-US"/>
        </w:rPr>
        <w:t>10</w:t>
      </w:r>
      <w:r>
        <w:rPr>
          <w:rFonts w:hint="eastAsia" w:ascii="Times New Roman" w:hAnsi="Times New Roman" w:eastAsia="仿宋_GB2312" w:cs="仿宋_GB2312"/>
          <w:b w:val="0"/>
          <w:bCs w:val="0"/>
          <w:color w:val="auto"/>
          <w:szCs w:val="32"/>
          <w:u w:val="none"/>
        </w:rPr>
        <w:t>个工作日。对于公众提出的问题和意见，生产建设单位应当逐一处理与回应，并在水土保持行政许可承诺书中予以说明。</w:t>
      </w:r>
    </w:p>
    <w:p w14:paraId="3BA6722F">
      <w:pPr>
        <w:keepNext w:val="0"/>
        <w:keepLines w:val="0"/>
        <w:pageBreakBefore w:val="0"/>
        <w:kinsoku/>
        <w:wordWrap/>
        <w:overflowPunct/>
        <w:topLinePunct w:val="0"/>
        <w:autoSpaceDE/>
        <w:autoSpaceDN/>
        <w:bidi w:val="0"/>
        <w:adjustRightInd w:val="0"/>
        <w:snapToGrid w:val="0"/>
        <w:spacing w:after="0" w:line="600" w:lineRule="exact"/>
        <w:ind w:firstLine="643"/>
        <w:textAlignment w:val="auto"/>
        <w:rPr>
          <w:rFonts w:hint="eastAsia" w:ascii="Times New Roman" w:hAnsi="Times New Roman" w:eastAsia="仿宋_GB2312" w:cs="仿宋_GB2312"/>
          <w:b w:val="0"/>
          <w:bCs w:val="0"/>
          <w:color w:val="auto"/>
          <w:szCs w:val="32"/>
          <w:u w:val="none"/>
        </w:rPr>
      </w:pPr>
      <w:r>
        <w:rPr>
          <w:rFonts w:hint="eastAsia" w:ascii="Times New Roman" w:hAnsi="Times New Roman" w:eastAsia="仿宋_GB2312" w:cs="仿宋_GB2312"/>
          <w:b/>
          <w:bCs/>
          <w:color w:val="auto"/>
          <w:szCs w:val="32"/>
          <w:u w:val="none"/>
          <w:lang w:eastAsia="zh-CN"/>
        </w:rPr>
        <w:t>（</w:t>
      </w:r>
      <w:r>
        <w:rPr>
          <w:rFonts w:hint="eastAsia" w:ascii="Times New Roman" w:hAnsi="Times New Roman" w:eastAsia="仿宋_GB2312" w:cs="仿宋_GB2312"/>
          <w:b/>
          <w:bCs/>
          <w:color w:val="auto"/>
          <w:szCs w:val="32"/>
          <w:u w:val="none"/>
          <w:lang w:val="en-US" w:eastAsia="zh-CN"/>
        </w:rPr>
        <w:t>2</w:t>
      </w:r>
      <w:r>
        <w:rPr>
          <w:rFonts w:hint="eastAsia" w:ascii="Times New Roman" w:hAnsi="Times New Roman" w:eastAsia="仿宋_GB2312" w:cs="仿宋_GB2312"/>
          <w:b/>
          <w:bCs/>
          <w:color w:val="auto"/>
          <w:szCs w:val="32"/>
          <w:u w:val="none"/>
          <w:lang w:eastAsia="zh-CN"/>
        </w:rPr>
        <w:t>）</w:t>
      </w:r>
      <w:r>
        <w:rPr>
          <w:rFonts w:hint="eastAsia" w:ascii="Times New Roman" w:hAnsi="Times New Roman" w:eastAsia="仿宋_GB2312" w:cs="仿宋_GB2312"/>
          <w:b/>
          <w:bCs/>
          <w:color w:val="auto"/>
          <w:szCs w:val="32"/>
          <w:u w:val="none"/>
        </w:rPr>
        <w:t>提交申请。</w:t>
      </w:r>
      <w:r>
        <w:rPr>
          <w:rFonts w:hint="eastAsia" w:ascii="Times New Roman" w:hAnsi="Times New Roman" w:eastAsia="仿宋_GB2312" w:cs="仿宋_GB2312"/>
          <w:b w:val="0"/>
          <w:bCs w:val="0"/>
          <w:color w:val="auto"/>
          <w:szCs w:val="32"/>
          <w:u w:val="none"/>
        </w:rPr>
        <w:t>生产建设单位应当在项目开工建设前，向具有相应审批权限的审批部门提交申请材料。申请材料包括水土保持行政许可承诺书</w:t>
      </w:r>
      <w:r>
        <w:rPr>
          <w:rFonts w:hint="eastAsia" w:ascii="Times New Roman" w:hAnsi="Times New Roman" w:eastAsia="仿宋_GB2312" w:cs="仿宋_GB2312"/>
          <w:b w:val="0"/>
          <w:bCs w:val="0"/>
          <w:color w:val="auto"/>
          <w:szCs w:val="32"/>
          <w:u w:val="none"/>
          <w:lang w:eastAsia="zh-CN"/>
        </w:rPr>
        <w:t>（</w:t>
      </w:r>
      <w:r>
        <w:rPr>
          <w:rFonts w:hint="eastAsia" w:ascii="Times New Roman" w:hAnsi="Times New Roman" w:eastAsia="仿宋_GB2312" w:cs="仿宋_GB2312"/>
          <w:b w:val="0"/>
          <w:bCs w:val="0"/>
          <w:color w:val="auto"/>
          <w:szCs w:val="32"/>
          <w:u w:val="none"/>
          <w:lang w:val="en-US" w:eastAsia="zh-CN"/>
        </w:rPr>
        <w:t>4份</w:t>
      </w:r>
      <w:r>
        <w:rPr>
          <w:rFonts w:hint="eastAsia" w:ascii="Times New Roman" w:hAnsi="Times New Roman" w:eastAsia="仿宋_GB2312" w:cs="仿宋_GB2312"/>
          <w:b w:val="0"/>
          <w:bCs w:val="0"/>
          <w:color w:val="auto"/>
          <w:szCs w:val="32"/>
          <w:u w:val="none"/>
          <w:lang w:eastAsia="zh-CN"/>
        </w:rPr>
        <w:t>）</w:t>
      </w:r>
      <w:r>
        <w:rPr>
          <w:rFonts w:hint="eastAsia" w:ascii="Times New Roman" w:hAnsi="Times New Roman" w:eastAsia="仿宋_GB2312" w:cs="仿宋_GB2312"/>
          <w:b w:val="0"/>
          <w:bCs w:val="0"/>
          <w:color w:val="auto"/>
          <w:szCs w:val="32"/>
          <w:u w:val="none"/>
        </w:rPr>
        <w:t>和水土保持方案</w:t>
      </w:r>
      <w:r>
        <w:rPr>
          <w:rFonts w:hint="eastAsia" w:ascii="Times New Roman" w:hAnsi="Times New Roman" w:eastAsia="仿宋_GB2312" w:cs="仿宋_GB2312"/>
          <w:b w:val="0"/>
          <w:bCs w:val="0"/>
          <w:color w:val="auto"/>
          <w:szCs w:val="32"/>
          <w:u w:val="none"/>
          <w:lang w:val="en-US" w:eastAsia="zh-CN"/>
        </w:rPr>
        <w:t>报告书（3份），实行线上受理的不需报送纸质申报材料</w:t>
      </w:r>
      <w:r>
        <w:rPr>
          <w:rFonts w:hint="eastAsia" w:ascii="Times New Roman" w:hAnsi="Times New Roman" w:eastAsia="仿宋_GB2312" w:cs="仿宋_GB2312"/>
          <w:b w:val="0"/>
          <w:bCs w:val="0"/>
          <w:color w:val="auto"/>
          <w:szCs w:val="32"/>
          <w:u w:val="none"/>
        </w:rPr>
        <w:t>。</w:t>
      </w:r>
    </w:p>
    <w:p w14:paraId="5C83E185">
      <w:pPr>
        <w:keepNext w:val="0"/>
        <w:keepLines w:val="0"/>
        <w:pageBreakBefore w:val="0"/>
        <w:kinsoku/>
        <w:wordWrap/>
        <w:overflowPunct/>
        <w:topLinePunct w:val="0"/>
        <w:autoSpaceDE/>
        <w:autoSpaceDN/>
        <w:bidi w:val="0"/>
        <w:adjustRightInd w:val="0"/>
        <w:snapToGrid w:val="0"/>
        <w:spacing w:after="0" w:line="600" w:lineRule="exact"/>
        <w:ind w:firstLine="643"/>
        <w:textAlignment w:val="auto"/>
        <w:rPr>
          <w:rFonts w:hint="eastAsia" w:ascii="Times New Roman" w:hAnsi="Times New Roman" w:eastAsia="仿宋_GB2312" w:cs="仿宋_GB2312"/>
          <w:b w:val="0"/>
          <w:bCs w:val="0"/>
          <w:color w:val="auto"/>
          <w:szCs w:val="32"/>
          <w:u w:val="none"/>
        </w:rPr>
      </w:pPr>
      <w:r>
        <w:rPr>
          <w:rFonts w:hint="eastAsia" w:ascii="Times New Roman" w:hAnsi="Times New Roman" w:eastAsia="仿宋_GB2312" w:cs="仿宋_GB2312"/>
          <w:b/>
          <w:bCs/>
          <w:color w:val="auto"/>
          <w:szCs w:val="32"/>
          <w:u w:val="none"/>
          <w:lang w:eastAsia="zh-CN"/>
        </w:rPr>
        <w:t>（</w:t>
      </w:r>
      <w:r>
        <w:rPr>
          <w:rFonts w:hint="eastAsia" w:ascii="Times New Roman" w:hAnsi="Times New Roman" w:eastAsia="仿宋_GB2312" w:cs="仿宋_GB2312"/>
          <w:b/>
          <w:bCs/>
          <w:color w:val="auto"/>
          <w:szCs w:val="32"/>
          <w:u w:val="none"/>
          <w:lang w:val="en-US" w:eastAsia="zh-CN"/>
        </w:rPr>
        <w:t>3</w:t>
      </w:r>
      <w:r>
        <w:rPr>
          <w:rFonts w:hint="eastAsia" w:ascii="Times New Roman" w:hAnsi="Times New Roman" w:eastAsia="仿宋_GB2312" w:cs="仿宋_GB2312"/>
          <w:b/>
          <w:bCs/>
          <w:color w:val="auto"/>
          <w:szCs w:val="32"/>
          <w:u w:val="none"/>
          <w:lang w:eastAsia="zh-CN"/>
        </w:rPr>
        <w:t>）</w:t>
      </w:r>
      <w:r>
        <w:rPr>
          <w:rFonts w:hint="eastAsia" w:ascii="Times New Roman" w:hAnsi="Times New Roman" w:eastAsia="仿宋_GB2312" w:cs="仿宋_GB2312"/>
          <w:b/>
          <w:bCs/>
          <w:color w:val="auto"/>
          <w:szCs w:val="32"/>
          <w:u w:val="none"/>
        </w:rPr>
        <w:t>审批程序。</w:t>
      </w:r>
      <w:r>
        <w:rPr>
          <w:rFonts w:hint="eastAsia" w:ascii="Times New Roman" w:hAnsi="Times New Roman" w:eastAsia="仿宋_GB2312" w:cs="仿宋_GB2312"/>
          <w:b w:val="0"/>
          <w:bCs w:val="0"/>
          <w:color w:val="auto"/>
          <w:szCs w:val="32"/>
          <w:u w:val="none"/>
        </w:rPr>
        <w:t>审批部门对收到的申请材料，仅进行形式审查。对申请材料齐全、格式符合规定要求的，应当在受理后即来即办、现场办结，出具准予许可决定，明确水土保持补偿费征收金额</w:t>
      </w:r>
      <w:r>
        <w:rPr>
          <w:rFonts w:hint="eastAsia" w:ascii="Times New Roman" w:hAnsi="Times New Roman" w:eastAsia="仿宋_GB2312" w:cs="仿宋_GB2312"/>
          <w:b w:val="0"/>
          <w:bCs w:val="0"/>
          <w:color w:val="auto"/>
          <w:szCs w:val="32"/>
          <w:u w:val="none"/>
          <w:lang w:eastAsia="zh-CN"/>
        </w:rPr>
        <w:t>（</w:t>
      </w:r>
      <w:r>
        <w:rPr>
          <w:rFonts w:hint="eastAsia" w:ascii="Times New Roman" w:hAnsi="Times New Roman" w:eastAsia="仿宋_GB2312" w:cs="仿宋_GB2312"/>
          <w:b w:val="0"/>
          <w:bCs w:val="0"/>
          <w:color w:val="auto"/>
          <w:szCs w:val="32"/>
          <w:u w:val="none"/>
          <w:lang w:val="en-US" w:eastAsia="zh-CN"/>
        </w:rPr>
        <w:t>或免征水土保持补偿费</w:t>
      </w:r>
      <w:r>
        <w:rPr>
          <w:rFonts w:hint="eastAsia" w:ascii="Times New Roman" w:hAnsi="Times New Roman" w:eastAsia="仿宋_GB2312" w:cs="仿宋_GB2312"/>
          <w:b w:val="0"/>
          <w:bCs w:val="0"/>
          <w:color w:val="auto"/>
          <w:szCs w:val="32"/>
          <w:u w:val="none"/>
          <w:lang w:eastAsia="zh-CN"/>
        </w:rPr>
        <w:t>）</w:t>
      </w:r>
      <w:r>
        <w:rPr>
          <w:rFonts w:hint="eastAsia" w:ascii="Times New Roman" w:hAnsi="Times New Roman" w:eastAsia="仿宋_GB2312" w:cs="仿宋_GB2312"/>
          <w:b w:val="0"/>
          <w:bCs w:val="0"/>
          <w:color w:val="auto"/>
          <w:szCs w:val="32"/>
          <w:u w:val="none"/>
        </w:rPr>
        <w:t>。对申请材料不全、不符合规定格式要求的，应当当场一次性告知需补正的材料及要求。对不属于承诺制管理范围的，应当告知申请人按相关规定程序申请办理。</w:t>
      </w:r>
    </w:p>
    <w:p w14:paraId="2DE290D6">
      <w:pPr>
        <w:keepNext w:val="0"/>
        <w:keepLines w:val="0"/>
        <w:pageBreakBefore w:val="0"/>
        <w:kinsoku/>
        <w:wordWrap/>
        <w:overflowPunct/>
        <w:topLinePunct w:val="0"/>
        <w:autoSpaceDE/>
        <w:autoSpaceDN/>
        <w:bidi w:val="0"/>
        <w:adjustRightInd w:val="0"/>
        <w:snapToGrid w:val="0"/>
        <w:spacing w:after="0" w:line="600" w:lineRule="exact"/>
        <w:ind w:firstLine="643"/>
        <w:textAlignment w:val="auto"/>
        <w:rPr>
          <w:rFonts w:hint="eastAsia" w:ascii="Times New Roman" w:hAnsi="Times New Roman" w:eastAsia="仿宋_GB2312" w:cs="仿宋_GB2312"/>
          <w:b w:val="0"/>
          <w:bCs w:val="0"/>
          <w:color w:val="auto"/>
          <w:szCs w:val="32"/>
          <w:u w:val="none"/>
        </w:rPr>
      </w:pPr>
      <w:r>
        <w:rPr>
          <w:rFonts w:hint="eastAsia" w:ascii="Times New Roman" w:hAnsi="Times New Roman" w:eastAsia="仿宋_GB2312" w:cs="仿宋_GB2312"/>
          <w:b w:val="0"/>
          <w:bCs w:val="0"/>
          <w:color w:val="auto"/>
          <w:szCs w:val="32"/>
          <w:u w:val="none"/>
        </w:rPr>
        <w:t>生产建设单位取得水土保持方案准予许可决定后，项目方可开工建设。建设期间，生产建设单位应当在项目现场建设管理的场所公开水土保持行政许可承诺书，并严格落实各项水土流失防治措施。</w:t>
      </w:r>
    </w:p>
    <w:p w14:paraId="1E9BAB96">
      <w:pPr>
        <w:keepNext w:val="0"/>
        <w:keepLines w:val="0"/>
        <w:pageBreakBefore w:val="0"/>
        <w:widowControl/>
        <w:kinsoku/>
        <w:wordWrap/>
        <w:overflowPunct/>
        <w:topLinePunct w:val="0"/>
        <w:autoSpaceDE/>
        <w:autoSpaceDN/>
        <w:bidi w:val="0"/>
        <w:adjustRightInd w:val="0"/>
        <w:snapToGrid w:val="0"/>
        <w:spacing w:after="0" w:line="600" w:lineRule="exact"/>
        <w:ind w:firstLine="643" w:firstLineChars="0"/>
        <w:textAlignment w:val="auto"/>
        <w:rPr>
          <w:rFonts w:hint="eastAsia" w:ascii="Times New Roman" w:hAnsi="Times New Roman" w:eastAsia="仿宋_GB2312" w:cs="仿宋_GB2312"/>
          <w:b w:val="0"/>
          <w:bCs w:val="0"/>
          <w:color w:val="auto"/>
          <w:szCs w:val="32"/>
          <w:u w:val="none"/>
          <w:lang w:eastAsia="zh-CN"/>
        </w:rPr>
      </w:pPr>
      <w:r>
        <w:rPr>
          <w:rFonts w:hint="eastAsia" w:ascii="Times New Roman" w:hAnsi="Times New Roman" w:eastAsia="黑体" w:cs="Times New Roman"/>
          <w:b w:val="0"/>
          <w:bCs w:val="0"/>
          <w:color w:val="auto"/>
          <w:szCs w:val="32"/>
          <w:u w:val="none"/>
        </w:rPr>
        <w:t>第</w:t>
      </w:r>
      <w:r>
        <w:rPr>
          <w:rFonts w:hint="default" w:ascii="Times New Roman" w:hAnsi="Times New Roman" w:eastAsia="黑体" w:cs="Times New Roman"/>
          <w:b w:val="0"/>
          <w:bCs w:val="0"/>
          <w:color w:val="auto"/>
          <w:szCs w:val="32"/>
          <w:u w:val="none"/>
          <w:lang w:val="en-US" w:eastAsia="zh-CN"/>
        </w:rPr>
        <w:t>六</w:t>
      </w:r>
      <w:r>
        <w:rPr>
          <w:rFonts w:hint="eastAsia" w:ascii="Times New Roman" w:hAnsi="Times New Roman" w:eastAsia="黑体" w:cs="Times New Roman"/>
          <w:b w:val="0"/>
          <w:bCs w:val="0"/>
          <w:color w:val="auto"/>
          <w:szCs w:val="32"/>
          <w:u w:val="none"/>
        </w:rPr>
        <w:t>条</w:t>
      </w:r>
      <w:r>
        <w:rPr>
          <w:rFonts w:hint="eastAsia" w:ascii="Times New Roman" w:hAnsi="Times New Roman" w:eastAsia="仿宋_GB2312" w:cs="仿宋_GB2312"/>
          <w:b w:val="0"/>
          <w:bCs w:val="0"/>
          <w:color w:val="auto"/>
          <w:szCs w:val="32"/>
          <w:u w:val="none"/>
          <w:lang w:val="en-US" w:eastAsia="zh-CN"/>
        </w:rPr>
        <w:t xml:space="preserve">  行政审批部门和</w:t>
      </w:r>
      <w:r>
        <w:rPr>
          <w:rFonts w:hint="eastAsia" w:ascii="Times New Roman" w:hAnsi="Times New Roman" w:eastAsia="仿宋_GB2312" w:cs="仿宋_GB2312"/>
          <w:b w:val="0"/>
          <w:bCs w:val="0"/>
          <w:color w:val="auto"/>
          <w:szCs w:val="32"/>
          <w:u w:val="none"/>
          <w:lang w:eastAsia="zh-CN"/>
        </w:rPr>
        <w:t>水行政主管部门应当按照监管权限，</w:t>
      </w:r>
      <w:r>
        <w:rPr>
          <w:rFonts w:hint="eastAsia" w:ascii="Times New Roman" w:hAnsi="Times New Roman" w:eastAsia="仿宋_GB2312" w:cs="仿宋_GB2312"/>
          <w:b w:val="0"/>
          <w:bCs w:val="0"/>
          <w:color w:val="auto"/>
          <w:szCs w:val="32"/>
          <w:u w:val="none"/>
          <w:lang w:val="en-US" w:eastAsia="zh-CN"/>
        </w:rPr>
        <w:t>加强</w:t>
      </w:r>
      <w:r>
        <w:rPr>
          <w:rFonts w:hint="eastAsia" w:ascii="Times New Roman" w:hAnsi="Times New Roman" w:eastAsia="仿宋_GB2312" w:cs="仿宋_GB2312"/>
          <w:b w:val="0"/>
          <w:bCs w:val="0"/>
          <w:color w:val="auto"/>
          <w:szCs w:val="32"/>
          <w:u w:val="none"/>
          <w:lang w:eastAsia="zh-CN"/>
        </w:rPr>
        <w:t>对生产建设单位履行承诺情况进行</w:t>
      </w:r>
      <w:r>
        <w:rPr>
          <w:rFonts w:hint="eastAsia" w:ascii="Times New Roman" w:hAnsi="Times New Roman" w:eastAsia="仿宋_GB2312" w:cs="仿宋_GB2312"/>
          <w:b w:val="0"/>
          <w:bCs w:val="0"/>
          <w:color w:val="auto"/>
          <w:szCs w:val="32"/>
          <w:u w:val="none"/>
          <w:lang w:val="en-US" w:eastAsia="zh-CN"/>
        </w:rPr>
        <w:t>事中事后</w:t>
      </w:r>
      <w:r>
        <w:rPr>
          <w:rFonts w:hint="eastAsia" w:ascii="Times New Roman" w:hAnsi="Times New Roman" w:eastAsia="仿宋_GB2312" w:cs="仿宋_GB2312"/>
          <w:b w:val="0"/>
          <w:bCs w:val="0"/>
          <w:color w:val="auto"/>
          <w:szCs w:val="32"/>
          <w:u w:val="none"/>
          <w:lang w:eastAsia="zh-CN"/>
        </w:rPr>
        <w:t>监督检查，将</w:t>
      </w:r>
      <w:r>
        <w:rPr>
          <w:rFonts w:hint="eastAsia" w:ascii="Times New Roman" w:hAnsi="Times New Roman" w:eastAsia="仿宋_GB2312" w:cs="仿宋_GB2312"/>
          <w:b w:val="0"/>
          <w:bCs w:val="0"/>
          <w:color w:val="auto"/>
          <w:szCs w:val="32"/>
          <w:u w:val="none"/>
          <w:lang w:val="en-US" w:eastAsia="zh-CN"/>
        </w:rPr>
        <w:t>实行承诺制项目的</w:t>
      </w:r>
      <w:r>
        <w:rPr>
          <w:rFonts w:hint="eastAsia" w:ascii="Times New Roman" w:hAnsi="Times New Roman" w:eastAsia="仿宋_GB2312" w:cs="仿宋_GB2312"/>
          <w:b w:val="0"/>
          <w:bCs w:val="0"/>
          <w:color w:val="auto"/>
          <w:szCs w:val="32"/>
          <w:u w:val="none"/>
          <w:lang w:eastAsia="zh-CN"/>
        </w:rPr>
        <w:t>水土保持方案的真实性和质量作为日常监管</w:t>
      </w:r>
      <w:r>
        <w:rPr>
          <w:rFonts w:hint="eastAsia" w:ascii="Times New Roman" w:hAnsi="Times New Roman" w:eastAsia="仿宋_GB2312" w:cs="仿宋_GB2312"/>
          <w:b w:val="0"/>
          <w:bCs w:val="0"/>
          <w:color w:val="auto"/>
          <w:szCs w:val="32"/>
          <w:u w:val="none"/>
          <w:lang w:val="en-US" w:eastAsia="zh-CN"/>
        </w:rPr>
        <w:t>重要</w:t>
      </w:r>
      <w:r>
        <w:rPr>
          <w:rFonts w:hint="eastAsia" w:ascii="Times New Roman" w:hAnsi="Times New Roman" w:eastAsia="仿宋_GB2312" w:cs="仿宋_GB2312"/>
          <w:b w:val="0"/>
          <w:bCs w:val="0"/>
          <w:color w:val="auto"/>
          <w:szCs w:val="32"/>
          <w:u w:val="none"/>
          <w:lang w:eastAsia="zh-CN"/>
        </w:rPr>
        <w:t>内容</w:t>
      </w:r>
      <w:r>
        <w:rPr>
          <w:rFonts w:hint="eastAsia" w:ascii="Times New Roman" w:hAnsi="Times New Roman" w:eastAsia="仿宋_GB2312" w:cs="仿宋_GB2312"/>
          <w:b w:val="0"/>
          <w:bCs w:val="0"/>
          <w:color w:val="auto"/>
          <w:szCs w:val="32"/>
          <w:u w:val="none"/>
          <w:lang w:val="en-US" w:eastAsia="zh-CN"/>
        </w:rPr>
        <w:t>。市、县两级水行政主管部门和行政审批部门对实行承诺制管理审批的水土保持方案每年开展方案质量抽查，抽查比例不低于20%</w:t>
      </w:r>
      <w:r>
        <w:rPr>
          <w:rFonts w:hint="eastAsia" w:ascii="Times New Roman" w:hAnsi="Times New Roman" w:eastAsia="仿宋_GB2312" w:cs="仿宋_GB2312"/>
          <w:b w:val="0"/>
          <w:bCs w:val="0"/>
          <w:color w:val="auto"/>
          <w:szCs w:val="32"/>
          <w:u w:val="none"/>
          <w:lang w:eastAsia="zh-CN"/>
        </w:rPr>
        <w:t>。</w:t>
      </w:r>
      <w:r>
        <w:rPr>
          <w:rFonts w:hint="eastAsia" w:ascii="Times New Roman" w:hAnsi="Times New Roman" w:eastAsia="仿宋_GB2312" w:cs="仿宋_GB2312"/>
          <w:b w:val="0"/>
          <w:bCs w:val="0"/>
          <w:color w:val="auto"/>
          <w:szCs w:val="32"/>
          <w:u w:val="none"/>
          <w:lang w:val="en-US" w:eastAsia="zh-CN"/>
        </w:rPr>
        <w:t>对</w:t>
      </w:r>
      <w:r>
        <w:rPr>
          <w:rFonts w:hint="eastAsia" w:ascii="Times New Roman" w:hAnsi="Times New Roman" w:eastAsia="仿宋_GB2312" w:cs="仿宋_GB2312"/>
          <w:b w:val="0"/>
          <w:bCs w:val="0"/>
          <w:color w:val="auto"/>
          <w:szCs w:val="32"/>
          <w:u w:val="none"/>
          <w:lang w:eastAsia="zh-CN"/>
        </w:rPr>
        <w:t>发现存在问题的</w:t>
      </w:r>
      <w:r>
        <w:rPr>
          <w:rFonts w:hint="eastAsia" w:ascii="Times New Roman" w:hAnsi="Times New Roman" w:eastAsia="仿宋_GB2312" w:cs="仿宋_GB2312"/>
          <w:b w:val="0"/>
          <w:bCs w:val="0"/>
          <w:color w:val="auto"/>
          <w:szCs w:val="32"/>
          <w:u w:val="none"/>
          <w:lang w:val="en-US" w:eastAsia="zh-CN"/>
        </w:rPr>
        <w:t>项目，</w:t>
      </w:r>
      <w:r>
        <w:rPr>
          <w:rFonts w:hint="eastAsia" w:ascii="Times New Roman" w:hAnsi="Times New Roman" w:eastAsia="仿宋_GB2312" w:cs="仿宋_GB2312"/>
          <w:b w:val="0"/>
          <w:bCs w:val="0"/>
          <w:color w:val="auto"/>
          <w:szCs w:val="32"/>
          <w:u w:val="none"/>
          <w:lang w:eastAsia="zh-CN"/>
        </w:rPr>
        <w:t>应</w:t>
      </w:r>
      <w:r>
        <w:rPr>
          <w:rFonts w:hint="eastAsia" w:ascii="Times New Roman" w:hAnsi="Times New Roman" w:eastAsia="仿宋_GB2312" w:cs="仿宋_GB2312"/>
          <w:b w:val="0"/>
          <w:bCs w:val="0"/>
          <w:color w:val="auto"/>
          <w:szCs w:val="32"/>
          <w:u w:val="none"/>
          <w:lang w:val="en-US" w:eastAsia="zh-CN"/>
        </w:rPr>
        <w:t>当</w:t>
      </w:r>
      <w:r>
        <w:rPr>
          <w:rFonts w:hint="eastAsia" w:ascii="Times New Roman" w:hAnsi="Times New Roman" w:eastAsia="仿宋_GB2312" w:cs="仿宋_GB2312"/>
          <w:b w:val="0"/>
          <w:bCs w:val="0"/>
          <w:color w:val="auto"/>
          <w:szCs w:val="32"/>
          <w:u w:val="none"/>
          <w:lang w:eastAsia="zh-CN"/>
        </w:rPr>
        <w:t>依法依规采取</w:t>
      </w:r>
      <w:r>
        <w:rPr>
          <w:rFonts w:hint="eastAsia" w:ascii="Times New Roman" w:hAnsi="Times New Roman" w:eastAsia="仿宋_GB2312" w:cs="仿宋_GB2312"/>
          <w:b w:val="0"/>
          <w:bCs w:val="0"/>
          <w:color w:val="auto"/>
          <w:szCs w:val="32"/>
          <w:u w:val="none"/>
          <w:lang w:val="en-US" w:eastAsia="zh-CN"/>
        </w:rPr>
        <w:t>责令</w:t>
      </w:r>
      <w:r>
        <w:rPr>
          <w:rFonts w:hint="eastAsia" w:ascii="Times New Roman" w:hAnsi="Times New Roman" w:eastAsia="仿宋_GB2312" w:cs="仿宋_GB2312"/>
          <w:b w:val="0"/>
          <w:bCs w:val="0"/>
          <w:color w:val="auto"/>
          <w:szCs w:val="32"/>
          <w:u w:val="none"/>
          <w:lang w:eastAsia="zh-CN"/>
        </w:rPr>
        <w:t>限期整改、</w:t>
      </w:r>
      <w:r>
        <w:rPr>
          <w:rFonts w:hint="eastAsia" w:ascii="Times New Roman" w:hAnsi="Times New Roman" w:eastAsia="仿宋_GB2312" w:cs="仿宋_GB2312"/>
          <w:b w:val="0"/>
          <w:bCs w:val="0"/>
          <w:color w:val="auto"/>
          <w:szCs w:val="32"/>
          <w:u w:val="none"/>
          <w:lang w:val="en-US" w:eastAsia="zh-CN"/>
        </w:rPr>
        <w:t>约谈、通报、</w:t>
      </w:r>
      <w:r>
        <w:rPr>
          <w:rFonts w:hint="eastAsia" w:ascii="Times New Roman" w:hAnsi="Times New Roman" w:eastAsia="仿宋_GB2312" w:cs="仿宋_GB2312"/>
          <w:b w:val="0"/>
          <w:bCs w:val="0"/>
          <w:color w:val="auto"/>
          <w:szCs w:val="32"/>
          <w:u w:val="none"/>
          <w:lang w:eastAsia="zh-CN"/>
        </w:rPr>
        <w:t>行政处罚、行政强制等措施予以处理。</w:t>
      </w:r>
    </w:p>
    <w:p w14:paraId="04E0BA6B">
      <w:pPr>
        <w:keepNext w:val="0"/>
        <w:keepLines w:val="0"/>
        <w:pageBreakBefore w:val="0"/>
        <w:widowControl/>
        <w:kinsoku/>
        <w:wordWrap/>
        <w:overflowPunct/>
        <w:topLinePunct w:val="0"/>
        <w:autoSpaceDE/>
        <w:autoSpaceDN/>
        <w:bidi w:val="0"/>
        <w:adjustRightInd w:val="0"/>
        <w:snapToGrid w:val="0"/>
        <w:spacing w:after="0" w:line="600" w:lineRule="exact"/>
        <w:ind w:firstLine="643" w:firstLineChars="0"/>
        <w:textAlignment w:val="auto"/>
        <w:rPr>
          <w:rFonts w:hint="eastAsia" w:ascii="Times New Roman" w:hAnsi="Times New Roman" w:eastAsia="仿宋_GB2312" w:cs="仿宋_GB2312"/>
          <w:b w:val="0"/>
          <w:bCs w:val="0"/>
          <w:color w:val="auto"/>
          <w:szCs w:val="32"/>
          <w:u w:val="none"/>
          <w:lang w:eastAsia="zh-CN"/>
        </w:rPr>
      </w:pPr>
      <w:r>
        <w:rPr>
          <w:rFonts w:hint="eastAsia" w:ascii="Times New Roman" w:hAnsi="Times New Roman" w:eastAsia="黑体" w:cs="Times New Roman"/>
          <w:b w:val="0"/>
          <w:bCs w:val="0"/>
          <w:color w:val="auto"/>
          <w:szCs w:val="32"/>
          <w:u w:val="none"/>
        </w:rPr>
        <w:t>第</w:t>
      </w:r>
      <w:r>
        <w:rPr>
          <w:rFonts w:hint="eastAsia" w:ascii="Times New Roman" w:hAnsi="Times New Roman" w:eastAsia="黑体" w:cs="Times New Roman"/>
          <w:b w:val="0"/>
          <w:bCs w:val="0"/>
          <w:color w:val="auto"/>
          <w:szCs w:val="32"/>
          <w:u w:val="none"/>
          <w:lang w:val="en-US" w:eastAsia="zh-CN"/>
        </w:rPr>
        <w:t>七</w:t>
      </w:r>
      <w:r>
        <w:rPr>
          <w:rFonts w:hint="eastAsia" w:ascii="Times New Roman" w:hAnsi="Times New Roman" w:eastAsia="黑体" w:cs="Times New Roman"/>
          <w:b w:val="0"/>
          <w:bCs w:val="0"/>
          <w:color w:val="auto"/>
          <w:szCs w:val="32"/>
          <w:u w:val="none"/>
        </w:rPr>
        <w:t>条</w:t>
      </w:r>
      <w:r>
        <w:rPr>
          <w:rFonts w:hint="eastAsia" w:ascii="Times New Roman" w:hAnsi="Times New Roman" w:eastAsia="仿宋_GB2312" w:cs="仿宋_GB2312"/>
          <w:b w:val="0"/>
          <w:bCs w:val="0"/>
          <w:color w:val="auto"/>
          <w:szCs w:val="32"/>
          <w:u w:val="none"/>
          <w:lang w:val="en-US" w:eastAsia="zh-CN"/>
        </w:rPr>
        <w:t xml:space="preserve">  </w:t>
      </w:r>
      <w:r>
        <w:rPr>
          <w:rFonts w:hint="eastAsia" w:ascii="Times New Roman" w:hAnsi="Times New Roman" w:eastAsia="仿宋_GB2312" w:cs="仿宋_GB2312"/>
          <w:b w:val="0"/>
          <w:bCs w:val="0"/>
          <w:color w:val="auto"/>
          <w:szCs w:val="32"/>
          <w:u w:val="none"/>
          <w:lang w:eastAsia="zh-CN"/>
        </w:rPr>
        <w:t>对生产建设单位作出不实承诺或者未履行承诺，以及生产建设单位和参建单位存在其他失信行为的，</w:t>
      </w:r>
      <w:r>
        <w:rPr>
          <w:rFonts w:hint="eastAsia" w:ascii="Times New Roman" w:hAnsi="Times New Roman" w:eastAsia="仿宋_GB2312" w:cs="仿宋_GB2312"/>
          <w:b w:val="0"/>
          <w:bCs w:val="0"/>
          <w:color w:val="auto"/>
          <w:szCs w:val="32"/>
          <w:u w:val="none"/>
          <w:lang w:val="en-US" w:eastAsia="zh-CN"/>
        </w:rPr>
        <w:t>水行政主管部门</w:t>
      </w:r>
      <w:r>
        <w:rPr>
          <w:rFonts w:hint="eastAsia" w:ascii="Times New Roman" w:hAnsi="Times New Roman" w:eastAsia="仿宋_GB2312" w:cs="仿宋_GB2312"/>
          <w:b w:val="0"/>
          <w:bCs w:val="0"/>
          <w:color w:val="auto"/>
          <w:szCs w:val="32"/>
          <w:u w:val="none"/>
          <w:lang w:eastAsia="zh-CN"/>
        </w:rPr>
        <w:t>应</w:t>
      </w:r>
      <w:r>
        <w:rPr>
          <w:rFonts w:hint="eastAsia" w:ascii="Times New Roman" w:hAnsi="Times New Roman" w:eastAsia="仿宋_GB2312" w:cs="仿宋_GB2312"/>
          <w:b w:val="0"/>
          <w:bCs w:val="0"/>
          <w:color w:val="auto"/>
          <w:szCs w:val="32"/>
          <w:u w:val="none"/>
          <w:lang w:val="en-US" w:eastAsia="zh-CN"/>
        </w:rPr>
        <w:t>当</w:t>
      </w:r>
      <w:r>
        <w:rPr>
          <w:rFonts w:hint="eastAsia" w:ascii="Times New Roman" w:hAnsi="Times New Roman" w:eastAsia="仿宋_GB2312" w:cs="仿宋_GB2312"/>
          <w:b w:val="0"/>
          <w:bCs w:val="0"/>
          <w:color w:val="auto"/>
          <w:szCs w:val="32"/>
          <w:u w:val="none"/>
          <w:lang w:eastAsia="zh-CN"/>
        </w:rPr>
        <w:t>按规定列入水土保持“重点关注名单”和“黑名单”，实行信用惩戒。</w:t>
      </w:r>
    </w:p>
    <w:p w14:paraId="549F2FF3">
      <w:pPr>
        <w:keepNext w:val="0"/>
        <w:keepLines w:val="0"/>
        <w:pageBreakBefore w:val="0"/>
        <w:kinsoku/>
        <w:wordWrap/>
        <w:overflowPunct/>
        <w:topLinePunct w:val="0"/>
        <w:autoSpaceDE/>
        <w:autoSpaceDN/>
        <w:bidi w:val="0"/>
        <w:adjustRightInd w:val="0"/>
        <w:snapToGrid w:val="0"/>
        <w:spacing w:after="0" w:line="600" w:lineRule="exact"/>
        <w:ind w:firstLine="643"/>
        <w:textAlignment w:val="auto"/>
        <w:rPr>
          <w:rFonts w:hint="eastAsia" w:ascii="仿宋_GB2312" w:hAnsi="仿宋_GB2312" w:eastAsia="仿宋_GB2312" w:cs="仿宋_GB2312"/>
          <w:b w:val="0"/>
          <w:bCs w:val="0"/>
          <w:szCs w:val="32"/>
          <w:u w:val="none"/>
          <w:lang w:val="en-US" w:eastAsia="zh-CN"/>
        </w:rPr>
      </w:pPr>
      <w:r>
        <w:rPr>
          <w:rFonts w:hint="eastAsia" w:ascii="Times New Roman" w:hAnsi="Times New Roman" w:eastAsia="黑体" w:cs="Times New Roman"/>
          <w:b w:val="0"/>
          <w:bCs w:val="0"/>
          <w:color w:val="auto"/>
          <w:szCs w:val="32"/>
          <w:u w:val="none"/>
        </w:rPr>
        <w:t>第</w:t>
      </w:r>
      <w:r>
        <w:rPr>
          <w:rFonts w:hint="eastAsia" w:ascii="Times New Roman" w:hAnsi="Times New Roman" w:eastAsia="黑体" w:cs="Times New Roman"/>
          <w:b w:val="0"/>
          <w:bCs w:val="0"/>
          <w:color w:val="auto"/>
          <w:szCs w:val="32"/>
          <w:u w:val="none"/>
          <w:lang w:val="en-US" w:eastAsia="zh-CN"/>
        </w:rPr>
        <w:t>八</w:t>
      </w:r>
      <w:r>
        <w:rPr>
          <w:rFonts w:hint="eastAsia" w:ascii="Times New Roman" w:hAnsi="Times New Roman" w:eastAsia="黑体" w:cs="Times New Roman"/>
          <w:b w:val="0"/>
          <w:bCs w:val="0"/>
          <w:color w:val="auto"/>
          <w:szCs w:val="32"/>
          <w:u w:val="none"/>
        </w:rPr>
        <w:t>条</w:t>
      </w:r>
      <w:r>
        <w:rPr>
          <w:rFonts w:hint="eastAsia" w:ascii="Times New Roman" w:hAnsi="Times New Roman" w:eastAsia="黑体" w:cs="Times New Roman"/>
          <w:b w:val="0"/>
          <w:bCs w:val="0"/>
          <w:color w:val="auto"/>
          <w:szCs w:val="32"/>
          <w:u w:val="none"/>
          <w:lang w:val="en-US" w:eastAsia="zh-CN"/>
        </w:rPr>
        <w:t xml:space="preserve">  </w:t>
      </w:r>
      <w:r>
        <w:rPr>
          <w:rFonts w:hint="eastAsia" w:ascii="仿宋_GB2312" w:hAnsi="仿宋_GB2312" w:eastAsia="仿宋_GB2312" w:cs="仿宋_GB2312"/>
          <w:b w:val="0"/>
          <w:bCs w:val="0"/>
          <w:color w:val="auto"/>
          <w:szCs w:val="32"/>
          <w:u w:val="none"/>
          <w:lang w:val="en-US" w:eastAsia="zh-CN"/>
        </w:rPr>
        <w:t>市、县人民政府</w:t>
      </w:r>
      <w:r>
        <w:rPr>
          <w:rFonts w:hint="eastAsia" w:ascii="仿宋_GB2312" w:hAnsi="仿宋_GB2312" w:eastAsia="仿宋_GB2312" w:cs="仿宋_GB2312"/>
          <w:b w:val="0"/>
          <w:bCs w:val="0"/>
          <w:szCs w:val="32"/>
          <w:u w:val="none"/>
          <w:lang w:val="en-US" w:eastAsia="zh-CN"/>
        </w:rPr>
        <w:t>根据当地实际情况确定的水土保持方案审批部门，可以行使本办法规定的水土保持方案审批职责。</w:t>
      </w:r>
    </w:p>
    <w:p w14:paraId="4A43A4A8">
      <w:pPr>
        <w:pStyle w:val="8"/>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textAlignment w:val="auto"/>
        <w:rPr>
          <w:rFonts w:hint="eastAsia" w:ascii="Times New Roman" w:hAnsi="Times New Roman" w:eastAsia="仿宋_GB2312" w:cs="仿宋_GB2312"/>
          <w:b w:val="0"/>
          <w:bCs w:val="0"/>
          <w:color w:val="auto"/>
          <w:sz w:val="32"/>
          <w:szCs w:val="32"/>
          <w:u w:val="none"/>
        </w:rPr>
      </w:pPr>
      <w:r>
        <w:rPr>
          <w:rFonts w:hint="eastAsia" w:ascii="Times New Roman" w:hAnsi="Times New Roman" w:eastAsia="黑体" w:cs="Times New Roman"/>
          <w:b w:val="0"/>
          <w:bCs w:val="0"/>
          <w:color w:val="auto"/>
          <w:sz w:val="32"/>
          <w:szCs w:val="32"/>
          <w:u w:val="none"/>
        </w:rPr>
        <w:t>第</w:t>
      </w:r>
      <w:r>
        <w:rPr>
          <w:rFonts w:hint="eastAsia" w:ascii="Times New Roman" w:eastAsia="黑体" w:cs="Times New Roman"/>
          <w:b w:val="0"/>
          <w:bCs w:val="0"/>
          <w:color w:val="auto"/>
          <w:sz w:val="32"/>
          <w:szCs w:val="32"/>
          <w:u w:val="none"/>
          <w:lang w:val="en-US" w:eastAsia="zh-CN"/>
        </w:rPr>
        <w:t>九</w:t>
      </w:r>
      <w:r>
        <w:rPr>
          <w:rFonts w:hint="eastAsia" w:ascii="Times New Roman" w:hAnsi="Times New Roman" w:eastAsia="黑体" w:cs="Times New Roman"/>
          <w:b w:val="0"/>
          <w:bCs w:val="0"/>
          <w:color w:val="auto"/>
          <w:sz w:val="32"/>
          <w:szCs w:val="32"/>
          <w:u w:val="none"/>
        </w:rPr>
        <w:t>条</w:t>
      </w:r>
      <w:r>
        <w:rPr>
          <w:rFonts w:hint="eastAsia" w:ascii="Times New Roman" w:hAnsi="Times New Roman" w:eastAsia="黑体" w:cs="Times New Roman"/>
          <w:b w:val="0"/>
          <w:bCs w:val="0"/>
          <w:color w:val="auto"/>
          <w:sz w:val="32"/>
          <w:szCs w:val="32"/>
          <w:u w:val="none"/>
          <w:lang w:val="en-US" w:eastAsia="zh-CN"/>
        </w:rPr>
        <w:t xml:space="preserve"> </w:t>
      </w:r>
      <w:r>
        <w:rPr>
          <w:rFonts w:hint="eastAsia" w:ascii="Times New Roman" w:hAnsi="Times New Roman" w:eastAsia="黑体" w:cs="Times New Roman"/>
          <w:b w:val="0"/>
          <w:bCs w:val="0"/>
          <w:color w:val="auto"/>
          <w:szCs w:val="32"/>
          <w:u w:val="none"/>
          <w:lang w:val="en-US" w:eastAsia="zh-CN"/>
        </w:rPr>
        <w:t xml:space="preserve"> </w:t>
      </w:r>
      <w:r>
        <w:rPr>
          <w:rFonts w:hint="eastAsia" w:ascii="Times New Roman" w:hAnsi="Times New Roman" w:eastAsia="仿宋_GB2312" w:cs="仿宋_GB2312"/>
          <w:b w:val="0"/>
          <w:bCs w:val="0"/>
          <w:color w:val="auto"/>
          <w:sz w:val="32"/>
          <w:szCs w:val="32"/>
          <w:u w:val="none"/>
        </w:rPr>
        <w:t>本办法由</w:t>
      </w:r>
      <w:r>
        <w:rPr>
          <w:rFonts w:hint="eastAsia" w:ascii="Times New Roman" w:hAnsi="Times New Roman" w:eastAsia="仿宋_GB2312" w:cs="仿宋_GB2312"/>
          <w:b w:val="0"/>
          <w:bCs w:val="0"/>
          <w:color w:val="auto"/>
          <w:sz w:val="32"/>
          <w:szCs w:val="32"/>
          <w:u w:val="none"/>
          <w:lang w:eastAsia="zh-CN"/>
        </w:rPr>
        <w:t>赣州市行政审批局和赣州市水利局</w:t>
      </w:r>
      <w:r>
        <w:rPr>
          <w:rFonts w:hint="eastAsia" w:ascii="Times New Roman" w:hAnsi="Times New Roman" w:eastAsia="仿宋_GB2312" w:cs="仿宋_GB2312"/>
          <w:b w:val="0"/>
          <w:bCs w:val="0"/>
          <w:color w:val="auto"/>
          <w:sz w:val="32"/>
          <w:szCs w:val="32"/>
          <w:u w:val="none"/>
        </w:rPr>
        <w:t>负责解释。</w:t>
      </w:r>
    </w:p>
    <w:p w14:paraId="07178DD2">
      <w:pPr>
        <w:keepNext w:val="0"/>
        <w:keepLines w:val="0"/>
        <w:pageBreakBefore w:val="0"/>
        <w:kinsoku/>
        <w:wordWrap/>
        <w:overflowPunct/>
        <w:topLinePunct w:val="0"/>
        <w:autoSpaceDE/>
        <w:autoSpaceDN/>
        <w:bidi w:val="0"/>
        <w:adjustRightInd w:val="0"/>
        <w:snapToGrid w:val="0"/>
        <w:spacing w:after="0" w:line="600" w:lineRule="exact"/>
        <w:ind w:firstLine="643"/>
        <w:textAlignment w:val="auto"/>
        <w:rPr>
          <w:rFonts w:hint="eastAsia" w:ascii="Times New Roman" w:hAnsi="Times New Roman" w:eastAsia="仿宋_GB2312" w:cs="仿宋_GB2312"/>
          <w:b w:val="0"/>
          <w:bCs w:val="0"/>
          <w:color w:val="auto"/>
          <w:szCs w:val="32"/>
          <w:u w:val="none"/>
        </w:rPr>
      </w:pPr>
      <w:r>
        <w:rPr>
          <w:rFonts w:hint="eastAsia" w:ascii="Times New Roman" w:hAnsi="Times New Roman" w:eastAsia="黑体" w:cs="Times New Roman"/>
          <w:b w:val="0"/>
          <w:bCs w:val="0"/>
          <w:color w:val="auto"/>
          <w:szCs w:val="32"/>
          <w:u w:val="none"/>
        </w:rPr>
        <w:t>第</w:t>
      </w:r>
      <w:r>
        <w:rPr>
          <w:rFonts w:hint="eastAsia" w:ascii="Times New Roman" w:hAnsi="Times New Roman" w:eastAsia="黑体" w:cs="Times New Roman"/>
          <w:b w:val="0"/>
          <w:bCs w:val="0"/>
          <w:color w:val="auto"/>
          <w:szCs w:val="32"/>
          <w:u w:val="none"/>
          <w:lang w:val="en-US" w:eastAsia="zh-CN"/>
        </w:rPr>
        <w:t>十</w:t>
      </w:r>
      <w:r>
        <w:rPr>
          <w:rFonts w:hint="eastAsia" w:ascii="Times New Roman" w:hAnsi="Times New Roman" w:eastAsia="黑体" w:cs="Times New Roman"/>
          <w:b w:val="0"/>
          <w:bCs w:val="0"/>
          <w:color w:val="auto"/>
          <w:szCs w:val="32"/>
          <w:u w:val="none"/>
        </w:rPr>
        <w:t>条</w:t>
      </w:r>
      <w:r>
        <w:rPr>
          <w:rFonts w:hint="eastAsia" w:ascii="Times New Roman" w:hAnsi="Times New Roman" w:eastAsia="仿宋_GB2312" w:cs="仿宋_GB2312"/>
          <w:b w:val="0"/>
          <w:bCs w:val="0"/>
          <w:color w:val="auto"/>
          <w:szCs w:val="32"/>
          <w:u w:val="none"/>
          <w:lang w:val="en-US" w:eastAsia="zh-CN"/>
        </w:rPr>
        <w:t xml:space="preserve">  </w:t>
      </w:r>
      <w:r>
        <w:rPr>
          <w:rFonts w:hint="eastAsia" w:ascii="Times New Roman" w:hAnsi="Times New Roman" w:eastAsia="仿宋_GB2312" w:cs="仿宋_GB2312"/>
          <w:b w:val="0"/>
          <w:bCs w:val="0"/>
          <w:color w:val="auto"/>
          <w:szCs w:val="32"/>
          <w:u w:val="none"/>
        </w:rPr>
        <w:t>本办法自</w:t>
      </w:r>
      <w:r>
        <w:rPr>
          <w:rFonts w:hint="eastAsia" w:ascii="Times New Roman" w:hAnsi="Times New Roman" w:eastAsia="仿宋_GB2312" w:cs="仿宋_GB2312"/>
          <w:b w:val="0"/>
          <w:bCs w:val="0"/>
          <w:color w:val="auto"/>
          <w:szCs w:val="32"/>
          <w:u w:val="none"/>
          <w:lang w:val="en-US" w:eastAsia="zh-CN"/>
        </w:rPr>
        <w:t>2026</w:t>
      </w:r>
      <w:r>
        <w:rPr>
          <w:rFonts w:hint="eastAsia" w:ascii="Times New Roman" w:hAnsi="Times New Roman" w:eastAsia="仿宋_GB2312" w:cs="仿宋_GB2312"/>
          <w:b w:val="0"/>
          <w:bCs w:val="0"/>
          <w:color w:val="auto"/>
          <w:szCs w:val="32"/>
          <w:u w:val="none"/>
        </w:rPr>
        <w:t>年</w:t>
      </w:r>
      <w:r>
        <w:rPr>
          <w:rFonts w:hint="eastAsia" w:ascii="Times New Roman" w:hAnsi="Times New Roman" w:eastAsia="仿宋_GB2312" w:cs="仿宋_GB2312"/>
          <w:b w:val="0"/>
          <w:bCs w:val="0"/>
          <w:color w:val="auto"/>
          <w:szCs w:val="32"/>
          <w:u w:val="none"/>
          <w:lang w:val="en-US" w:eastAsia="zh-CN"/>
        </w:rPr>
        <w:t>X</w:t>
      </w:r>
      <w:r>
        <w:rPr>
          <w:rFonts w:hint="eastAsia" w:ascii="Times New Roman" w:hAnsi="Times New Roman" w:eastAsia="仿宋_GB2312" w:cs="仿宋_GB2312"/>
          <w:b w:val="0"/>
          <w:bCs w:val="0"/>
          <w:color w:val="auto"/>
          <w:szCs w:val="32"/>
          <w:u w:val="none"/>
        </w:rPr>
        <w:t>月</w:t>
      </w:r>
      <w:r>
        <w:rPr>
          <w:rFonts w:hint="eastAsia" w:ascii="Times New Roman" w:hAnsi="Times New Roman" w:eastAsia="仿宋_GB2312" w:cs="仿宋_GB2312"/>
          <w:b w:val="0"/>
          <w:bCs w:val="0"/>
          <w:color w:val="auto"/>
          <w:szCs w:val="32"/>
          <w:u w:val="none"/>
          <w:lang w:val="en-US" w:eastAsia="zh-CN"/>
        </w:rPr>
        <w:t>X</w:t>
      </w:r>
      <w:r>
        <w:rPr>
          <w:rFonts w:hint="eastAsia" w:ascii="Times New Roman" w:hAnsi="Times New Roman" w:eastAsia="仿宋_GB2312" w:cs="仿宋_GB2312"/>
          <w:b w:val="0"/>
          <w:bCs w:val="0"/>
          <w:color w:val="auto"/>
          <w:szCs w:val="32"/>
          <w:u w:val="none"/>
        </w:rPr>
        <w:t>日起施行。</w:t>
      </w:r>
    </w:p>
    <w:p w14:paraId="512EB087">
      <w:pPr>
        <w:rPr>
          <w:rFonts w:hint="eastAsia" w:ascii="Times New Roman" w:hAnsi="Times New Roman" w:eastAsia="仿宋_GB2312" w:cs="仿宋_GB2312"/>
          <w:b w:val="0"/>
          <w:bCs w:val="0"/>
          <w:color w:val="auto"/>
          <w:szCs w:val="32"/>
          <w:u w:val="none"/>
        </w:rPr>
      </w:pPr>
      <w:r>
        <w:rPr>
          <w:rFonts w:hint="eastAsia" w:ascii="Times New Roman" w:hAnsi="Times New Roman" w:eastAsia="仿宋_GB2312" w:cs="仿宋_GB2312"/>
          <w:b w:val="0"/>
          <w:bCs w:val="0"/>
          <w:color w:val="auto"/>
          <w:szCs w:val="32"/>
          <w:u w:val="none"/>
        </w:rPr>
        <w:br w:type="page"/>
      </w:r>
    </w:p>
    <w:p w14:paraId="2D2B4C62">
      <w:pPr>
        <w:widowControl/>
        <w:snapToGrid w:val="0"/>
        <w:spacing w:line="360" w:lineRule="auto"/>
        <w:ind w:left="0" w:leftChars="0" w:firstLine="0" w:firstLineChars="0"/>
        <w:jc w:val="left"/>
        <w:rPr>
          <w:rFonts w:hint="eastAsia" w:eastAsia="黑体"/>
          <w:color w:val="000000"/>
          <w:sz w:val="30"/>
          <w:szCs w:val="30"/>
          <w:u w:val="none"/>
          <w:lang w:eastAsia="zh-CN"/>
        </w:rPr>
      </w:pPr>
      <w:r>
        <w:rPr>
          <w:rFonts w:hint="eastAsia" w:eastAsia="黑体" w:cs="黑体"/>
          <w:color w:val="000000"/>
          <w:sz w:val="30"/>
          <w:szCs w:val="30"/>
          <w:u w:val="none"/>
        </w:rPr>
        <w:t>附件</w:t>
      </w:r>
      <w:r>
        <w:rPr>
          <w:rFonts w:hint="eastAsia" w:eastAsia="黑体" w:cs="黑体"/>
          <w:color w:val="000000"/>
          <w:sz w:val="30"/>
          <w:szCs w:val="30"/>
          <w:u w:val="none"/>
          <w:lang w:val="en-US" w:eastAsia="zh-CN"/>
        </w:rPr>
        <w:t>1</w:t>
      </w:r>
      <w:r>
        <w:rPr>
          <w:rFonts w:hint="eastAsia" w:eastAsia="黑体" w:cs="黑体"/>
          <w:color w:val="000000"/>
          <w:sz w:val="30"/>
          <w:szCs w:val="30"/>
          <w:u w:val="none"/>
          <w:lang w:eastAsia="zh-CN"/>
        </w:rPr>
        <w:t>：</w:t>
      </w:r>
    </w:p>
    <w:p w14:paraId="60F902C1">
      <w:pPr>
        <w:widowControl/>
        <w:snapToGrid/>
        <w:spacing w:line="240" w:lineRule="auto"/>
        <w:ind w:left="0" w:leftChars="0" w:firstLine="0" w:firstLineChars="0"/>
        <w:jc w:val="center"/>
        <w:rPr>
          <w:rFonts w:hint="eastAsia" w:eastAsia="黑体" w:cs="黑体"/>
          <w:color w:val="000000"/>
          <w:sz w:val="30"/>
          <w:szCs w:val="30"/>
          <w:u w:val="none"/>
          <w:lang w:eastAsia="zh-CN"/>
        </w:rPr>
      </w:pPr>
      <w:r>
        <w:rPr>
          <w:rFonts w:hint="eastAsia" w:eastAsia="黑体" w:cs="黑体"/>
          <w:color w:val="000000"/>
          <w:sz w:val="30"/>
          <w:szCs w:val="30"/>
          <w:u w:val="none"/>
          <w:lang w:eastAsia="zh-CN"/>
        </w:rPr>
        <w:t>实行水土保持方案审批承诺制项目</w:t>
      </w:r>
      <w:r>
        <w:rPr>
          <w:rFonts w:hint="eastAsia" w:eastAsia="黑体" w:cs="黑体"/>
          <w:color w:val="000000"/>
          <w:sz w:val="30"/>
          <w:szCs w:val="30"/>
          <w:u w:val="none"/>
          <w:lang w:val="en-US" w:eastAsia="zh-CN"/>
        </w:rPr>
        <w:t>类型</w:t>
      </w:r>
      <w:r>
        <w:rPr>
          <w:rFonts w:hint="eastAsia" w:eastAsia="黑体" w:cs="黑体"/>
          <w:color w:val="000000"/>
          <w:sz w:val="30"/>
          <w:szCs w:val="30"/>
          <w:u w:val="none"/>
          <w:lang w:eastAsia="zh-CN"/>
        </w:rPr>
        <w:t>表</w:t>
      </w:r>
    </w:p>
    <w:tbl>
      <w:tblPr>
        <w:tblStyle w:val="9"/>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1"/>
        <w:gridCol w:w="1889"/>
        <w:gridCol w:w="4835"/>
        <w:gridCol w:w="893"/>
      </w:tblGrid>
      <w:tr w14:paraId="5BE4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7" w:hRule="exact"/>
          <w:jc w:val="center"/>
        </w:trPr>
        <w:tc>
          <w:tcPr>
            <w:shd w:val="clear" w:color="auto" w:fill="FFFFFF"/>
            <w:vAlign w:val="center"/>
          </w:tcPr>
          <w:p w14:paraId="5EE70D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序号</w:t>
            </w:r>
          </w:p>
        </w:tc>
        <w:tc>
          <w:tcPr>
            <w:tcW w:w="1889" w:type="dxa"/>
            <w:shd w:val="clear" w:color="auto" w:fill="FFFFFF"/>
            <w:vAlign w:val="center"/>
          </w:tcPr>
          <w:p w14:paraId="0CA5B3F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lang w:val="zh-TW" w:eastAsia="zh-TW"/>
              </w:rPr>
              <w:t>项目类型</w:t>
            </w:r>
          </w:p>
        </w:tc>
        <w:tc>
          <w:tcPr>
            <w:tcW w:w="4835" w:type="dxa"/>
            <w:shd w:val="clear" w:color="auto" w:fill="FFFFFF"/>
            <w:vAlign w:val="center"/>
          </w:tcPr>
          <w:p w14:paraId="45B893F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lang w:val="en-US" w:eastAsia="zh-CN"/>
              </w:rPr>
              <w:t>项目类型说明</w:t>
            </w:r>
          </w:p>
        </w:tc>
        <w:tc>
          <w:tcPr>
            <w:tcW w:w="893" w:type="dxa"/>
            <w:shd w:val="clear" w:color="auto" w:fill="FFFFFF"/>
            <w:vAlign w:val="center"/>
          </w:tcPr>
          <w:p w14:paraId="6E115CA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zh-TW" w:eastAsia="zh-CN"/>
              </w:rPr>
            </w:pPr>
            <w:r>
              <w:rPr>
                <w:rFonts w:hint="eastAsia" w:ascii="仿宋_GB2312" w:hAnsi="仿宋_GB2312" w:eastAsia="仿宋_GB2312" w:cs="仿宋_GB2312"/>
                <w:color w:val="auto"/>
                <w:sz w:val="24"/>
                <w:szCs w:val="24"/>
                <w:lang w:val="zh-TW" w:eastAsia="zh-CN"/>
              </w:rPr>
              <w:t>备注</w:t>
            </w:r>
          </w:p>
        </w:tc>
      </w:tr>
      <w:tr w14:paraId="6496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6" w:hRule="exact"/>
          <w:jc w:val="center"/>
        </w:trPr>
        <w:tc>
          <w:tcPr>
            <w:shd w:val="clear" w:color="auto" w:fill="FFFFFF"/>
            <w:vAlign w:val="center"/>
          </w:tcPr>
          <w:p w14:paraId="4FA58E7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kern w:val="2"/>
                <w:sz w:val="24"/>
                <w:szCs w:val="24"/>
                <w:lang w:val="zh-TW" w:eastAsia="zh-CN" w:bidi="ar-SA"/>
              </w:rPr>
            </w:pPr>
            <w:r>
              <w:rPr>
                <w:rFonts w:hint="eastAsia" w:ascii="仿宋_GB2312" w:hAnsi="仿宋_GB2312" w:eastAsia="仿宋_GB2312" w:cs="仿宋_GB2312"/>
                <w:color w:val="auto"/>
                <w:sz w:val="24"/>
                <w:szCs w:val="24"/>
                <w:lang w:val="en-US" w:eastAsia="zh-CN"/>
              </w:rPr>
              <w:t>1</w:t>
            </w:r>
          </w:p>
        </w:tc>
        <w:tc>
          <w:tcPr>
            <w:tcW w:w="1889" w:type="dxa"/>
            <w:shd w:val="clear" w:color="auto" w:fill="FFFFFF"/>
            <w:vAlign w:val="center"/>
          </w:tcPr>
          <w:p w14:paraId="307E728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sz w:val="24"/>
                <w:szCs w:val="24"/>
                <w:lang w:val="zh-TW" w:eastAsia="zh-TW"/>
              </w:rPr>
              <w:t>输变电工程</w:t>
            </w:r>
          </w:p>
        </w:tc>
        <w:tc>
          <w:tcPr>
            <w:tcW w:w="4835" w:type="dxa"/>
            <w:shd w:val="clear" w:color="auto" w:fill="FFFFFF"/>
            <w:vAlign w:val="center"/>
          </w:tcPr>
          <w:p w14:paraId="428D156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指由各种电压等级的输电线路和变电站组成的工程。</w:t>
            </w:r>
          </w:p>
        </w:tc>
        <w:tc>
          <w:tcPr>
            <w:tcW w:w="893" w:type="dxa"/>
            <w:shd w:val="clear" w:color="auto" w:fill="FFFFFF"/>
            <w:vAlign w:val="center"/>
          </w:tcPr>
          <w:p w14:paraId="2B68E40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zh-TW" w:eastAsia="zh-TW"/>
              </w:rPr>
            </w:pPr>
          </w:p>
        </w:tc>
      </w:tr>
      <w:tr w14:paraId="14D4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92" w:hRule="exact"/>
          <w:jc w:val="center"/>
        </w:trPr>
        <w:tc>
          <w:tcPr>
            <w:shd w:val="clear" w:color="auto" w:fill="FFFFFF"/>
            <w:vAlign w:val="center"/>
          </w:tcPr>
          <w:p w14:paraId="0BA1130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kern w:val="2"/>
                <w:sz w:val="24"/>
                <w:szCs w:val="24"/>
                <w:lang w:val="zh-TW" w:eastAsia="zh-CN" w:bidi="ar-SA"/>
              </w:rPr>
            </w:pPr>
            <w:r>
              <w:rPr>
                <w:rFonts w:hint="eastAsia" w:ascii="仿宋_GB2312" w:hAnsi="仿宋_GB2312" w:eastAsia="仿宋_GB2312" w:cs="仿宋_GB2312"/>
                <w:color w:val="auto"/>
                <w:sz w:val="24"/>
                <w:szCs w:val="24"/>
                <w:lang w:val="en-US" w:eastAsia="zh-CN"/>
              </w:rPr>
              <w:t>2</w:t>
            </w:r>
          </w:p>
        </w:tc>
        <w:tc>
          <w:tcPr>
            <w:tcW w:w="1889" w:type="dxa"/>
            <w:shd w:val="clear" w:color="auto" w:fill="FFFFFF"/>
            <w:vAlign w:val="center"/>
          </w:tcPr>
          <w:p w14:paraId="0118E49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sz w:val="24"/>
                <w:szCs w:val="24"/>
                <w:lang w:val="zh-TW" w:eastAsia="zh-TW"/>
              </w:rPr>
              <w:t>其他小型水利工程</w:t>
            </w:r>
          </w:p>
        </w:tc>
        <w:tc>
          <w:tcPr>
            <w:tcW w:w="4835" w:type="dxa"/>
            <w:shd w:val="clear" w:color="auto" w:fill="FFFFFF"/>
            <w:vAlign w:val="center"/>
          </w:tcPr>
          <w:p w14:paraId="45F7C93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除水利枢纽、灌区、引调水、堤防、蓄滞洪区工程之外的其他小型水利工程，如河道整治工程、小型农田水利工程、水质净化和污水处理工程等。</w:t>
            </w:r>
          </w:p>
        </w:tc>
        <w:tc>
          <w:tcPr>
            <w:tcW w:w="893" w:type="dxa"/>
            <w:shd w:val="clear" w:color="auto" w:fill="FFFFFF"/>
            <w:vAlign w:val="center"/>
          </w:tcPr>
          <w:p w14:paraId="0DE606D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zh-TW" w:eastAsia="zh-TW"/>
              </w:rPr>
            </w:pPr>
          </w:p>
        </w:tc>
      </w:tr>
      <w:tr w14:paraId="63CA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3" w:hRule="exact"/>
          <w:jc w:val="center"/>
        </w:trPr>
        <w:tc>
          <w:tcPr>
            <w:shd w:val="clear" w:color="auto" w:fill="FFFFFF"/>
            <w:vAlign w:val="center"/>
          </w:tcPr>
          <w:p w14:paraId="386B4C5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kern w:val="2"/>
                <w:sz w:val="24"/>
                <w:szCs w:val="24"/>
                <w:lang w:val="zh-TW" w:eastAsia="zh-CN" w:bidi="ar-SA"/>
              </w:rPr>
            </w:pPr>
            <w:r>
              <w:rPr>
                <w:rFonts w:hint="eastAsia" w:ascii="仿宋_GB2312" w:hAnsi="仿宋_GB2312" w:eastAsia="仿宋_GB2312" w:cs="仿宋_GB2312"/>
                <w:color w:val="auto"/>
                <w:sz w:val="24"/>
                <w:szCs w:val="24"/>
                <w:lang w:val="en-US" w:eastAsia="zh-CN"/>
              </w:rPr>
              <w:t>3</w:t>
            </w:r>
          </w:p>
        </w:tc>
        <w:tc>
          <w:tcPr>
            <w:tcW w:w="1889" w:type="dxa"/>
            <w:shd w:val="clear" w:color="auto" w:fill="FFFFFF"/>
            <w:vAlign w:val="center"/>
          </w:tcPr>
          <w:p w14:paraId="65F459C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sz w:val="24"/>
                <w:szCs w:val="24"/>
                <w:lang w:val="zh-TW" w:eastAsia="zh-TW"/>
              </w:rPr>
              <w:t>城市管网工程</w:t>
            </w:r>
          </w:p>
        </w:tc>
        <w:tc>
          <w:tcPr>
            <w:tcW w:w="4835" w:type="dxa"/>
            <w:shd w:val="clear" w:color="auto" w:fill="FFFFFF"/>
            <w:vAlign w:val="center"/>
          </w:tcPr>
          <w:p w14:paraId="46DB52A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包括城市供水、排水（雨水和污水）、燃气、热力、电力、通信、广播电视、工业等管线管道及其附属设施等工程。</w:t>
            </w:r>
          </w:p>
        </w:tc>
        <w:tc>
          <w:tcPr>
            <w:tcW w:w="893" w:type="dxa"/>
            <w:shd w:val="clear" w:color="auto" w:fill="FFFFFF"/>
            <w:vAlign w:val="center"/>
          </w:tcPr>
          <w:p w14:paraId="1612E7E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zh-TW" w:eastAsia="zh-TW"/>
              </w:rPr>
            </w:pPr>
          </w:p>
        </w:tc>
      </w:tr>
      <w:tr w14:paraId="1BC5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46" w:hRule="exact"/>
          <w:jc w:val="center"/>
        </w:trPr>
        <w:tc>
          <w:tcPr>
            <w:shd w:val="clear" w:color="auto" w:fill="FFFFFF"/>
            <w:vAlign w:val="center"/>
          </w:tcPr>
          <w:p w14:paraId="35A36AC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kern w:val="2"/>
                <w:sz w:val="24"/>
                <w:szCs w:val="24"/>
                <w:lang w:val="zh-TW" w:eastAsia="zh-CN" w:bidi="ar-SA"/>
              </w:rPr>
            </w:pPr>
            <w:r>
              <w:rPr>
                <w:rFonts w:hint="eastAsia" w:ascii="仿宋_GB2312" w:hAnsi="仿宋_GB2312" w:eastAsia="仿宋_GB2312" w:cs="仿宋_GB2312"/>
                <w:color w:val="auto"/>
                <w:sz w:val="24"/>
                <w:szCs w:val="24"/>
                <w:lang w:val="en-US" w:eastAsia="zh-CN"/>
              </w:rPr>
              <w:t>4</w:t>
            </w:r>
          </w:p>
        </w:tc>
        <w:tc>
          <w:tcPr>
            <w:tcW w:w="1889" w:type="dxa"/>
            <w:shd w:val="clear" w:color="auto" w:fill="FFFFFF"/>
            <w:vAlign w:val="center"/>
          </w:tcPr>
          <w:p w14:paraId="768EE6F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sz w:val="24"/>
                <w:szCs w:val="24"/>
                <w:lang w:val="zh-TW" w:eastAsia="zh-TW"/>
              </w:rPr>
              <w:t>房地产工程</w:t>
            </w:r>
          </w:p>
        </w:tc>
        <w:tc>
          <w:tcPr>
            <w:tcW w:w="4835" w:type="dxa"/>
            <w:shd w:val="clear" w:color="auto" w:fill="FFFFFF"/>
            <w:vAlign w:val="center"/>
          </w:tcPr>
          <w:p w14:paraId="48BE933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包括居住区建设项目和公用建筑项目，居住区建设项目包括住宅建设工程、居住区公共服务设施建设工程、居住区绿化工程、居住区内道路工程、居住区内给水、污水、雨水和电力管线工程；公用建筑项目包括行政办公、商业金融、其他公共设施建设工程等。</w:t>
            </w:r>
          </w:p>
        </w:tc>
        <w:tc>
          <w:tcPr>
            <w:tcW w:w="893" w:type="dxa"/>
            <w:shd w:val="clear" w:color="auto" w:fill="FFFFFF"/>
            <w:vAlign w:val="center"/>
          </w:tcPr>
          <w:p w14:paraId="4B4068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zh-TW" w:eastAsia="zh-TW"/>
              </w:rPr>
            </w:pPr>
          </w:p>
        </w:tc>
      </w:tr>
      <w:tr w14:paraId="1CA9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78" w:hRule="exact"/>
          <w:jc w:val="center"/>
        </w:trPr>
        <w:tc>
          <w:tcPr>
            <w:shd w:val="clear" w:color="auto" w:fill="FFFFFF"/>
            <w:vAlign w:val="center"/>
          </w:tcPr>
          <w:p w14:paraId="0A8CD47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kern w:val="2"/>
                <w:sz w:val="24"/>
                <w:szCs w:val="24"/>
                <w:lang w:val="zh-TW" w:eastAsia="zh-CN" w:bidi="ar-SA"/>
              </w:rPr>
            </w:pPr>
            <w:r>
              <w:rPr>
                <w:rFonts w:hint="eastAsia" w:ascii="仿宋_GB2312" w:hAnsi="仿宋_GB2312" w:eastAsia="仿宋_GB2312" w:cs="仿宋_GB2312"/>
                <w:color w:val="auto"/>
                <w:sz w:val="24"/>
                <w:szCs w:val="24"/>
                <w:lang w:val="en-US" w:eastAsia="zh-CN"/>
              </w:rPr>
              <w:t>5</w:t>
            </w:r>
          </w:p>
        </w:tc>
        <w:tc>
          <w:tcPr>
            <w:tcW w:w="1889" w:type="dxa"/>
            <w:shd w:val="clear" w:color="auto" w:fill="FFFFFF"/>
            <w:vAlign w:val="center"/>
          </w:tcPr>
          <w:p w14:paraId="0FEEE42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sz w:val="24"/>
                <w:szCs w:val="24"/>
                <w:lang w:val="zh-TW" w:eastAsia="zh-TW"/>
              </w:rPr>
              <w:t>社会事业类项目</w:t>
            </w:r>
          </w:p>
        </w:tc>
        <w:tc>
          <w:tcPr>
            <w:tcW w:w="4835" w:type="dxa"/>
            <w:shd w:val="clear" w:color="auto" w:fill="FFFFFF"/>
            <w:vAlign w:val="center"/>
          </w:tcPr>
          <w:p w14:paraId="0862BDF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包括教育、文化、卫生、计生、广播电视、残联、体育、旅游等部门的建设项目，如各类学校建设工程、文化娱乐公共设施建设工程、各种医院建设工程、广播电视设施建设工程、体育场馆建设工程、旅游景区建设工程等。</w:t>
            </w:r>
          </w:p>
        </w:tc>
        <w:tc>
          <w:tcPr>
            <w:tcW w:w="893" w:type="dxa"/>
            <w:shd w:val="clear" w:color="auto" w:fill="FFFFFF"/>
            <w:vAlign w:val="center"/>
          </w:tcPr>
          <w:p w14:paraId="38DAB86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zh-TW" w:eastAsia="zh-TW"/>
              </w:rPr>
            </w:pPr>
          </w:p>
        </w:tc>
      </w:tr>
      <w:tr w14:paraId="0A68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65" w:hRule="exact"/>
          <w:jc w:val="center"/>
        </w:trPr>
        <w:tc>
          <w:tcPr>
            <w:shd w:val="clear" w:color="auto" w:fill="FFFFFF"/>
            <w:vAlign w:val="center"/>
          </w:tcPr>
          <w:p w14:paraId="12DA74C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kern w:val="2"/>
                <w:sz w:val="24"/>
                <w:szCs w:val="24"/>
                <w:lang w:val="zh-TW" w:eastAsia="zh-CN" w:bidi="ar-SA"/>
              </w:rPr>
            </w:pPr>
            <w:r>
              <w:rPr>
                <w:rFonts w:hint="eastAsia" w:ascii="仿宋_GB2312" w:hAnsi="仿宋_GB2312" w:eastAsia="仿宋_GB2312" w:cs="仿宋_GB2312"/>
                <w:color w:val="auto"/>
                <w:sz w:val="24"/>
                <w:szCs w:val="24"/>
                <w:lang w:val="en-US" w:eastAsia="zh-CN"/>
              </w:rPr>
              <w:t>6</w:t>
            </w:r>
          </w:p>
        </w:tc>
        <w:tc>
          <w:tcPr>
            <w:tcW w:w="1889" w:type="dxa"/>
            <w:shd w:val="clear" w:color="auto" w:fill="FFFFFF"/>
            <w:vAlign w:val="center"/>
          </w:tcPr>
          <w:p w14:paraId="749E903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sz w:val="24"/>
                <w:szCs w:val="24"/>
                <w:lang w:val="zh-TW" w:eastAsia="zh-TW"/>
              </w:rPr>
              <w:t>信息产业类项目</w:t>
            </w:r>
          </w:p>
        </w:tc>
        <w:tc>
          <w:tcPr>
            <w:tcW w:w="4835" w:type="dxa"/>
            <w:shd w:val="clear" w:color="auto" w:fill="FFFFFF"/>
            <w:vAlign w:val="center"/>
          </w:tcPr>
          <w:p w14:paraId="3B7DC73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包括通信设备、广播电视设备、电子计算机、软件、家电、电子测量仪器、电子工业专用设备、电子元器件、电子信息机电产品、电子信息专用材料等生产制造和集成装配厂建设工程以及各类数据中心、云中心、大数据中心或者基地等的建设工程。</w:t>
            </w:r>
          </w:p>
        </w:tc>
        <w:tc>
          <w:tcPr>
            <w:tcW w:w="893" w:type="dxa"/>
            <w:shd w:val="clear" w:color="auto" w:fill="FFFFFF"/>
            <w:vAlign w:val="center"/>
          </w:tcPr>
          <w:p w14:paraId="60155EF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zh-TW" w:eastAsia="zh-TW"/>
              </w:rPr>
            </w:pPr>
          </w:p>
        </w:tc>
      </w:tr>
    </w:tbl>
    <w:p w14:paraId="52740A62">
      <w:pPr>
        <w:widowControl/>
        <w:snapToGrid/>
        <w:spacing w:line="240" w:lineRule="auto"/>
        <w:ind w:left="0" w:leftChars="0" w:firstLine="420" w:firstLineChars="200"/>
        <w:jc w:val="left"/>
        <w:rPr>
          <w:rFonts w:hint="eastAsia" w:eastAsia="黑体" w:cs="黑体"/>
          <w:color w:val="000000"/>
          <w:sz w:val="30"/>
          <w:szCs w:val="30"/>
          <w:u w:val="none"/>
        </w:rPr>
      </w:pPr>
      <w:r>
        <w:rPr>
          <w:rFonts w:hint="eastAsia" w:cs="Calibri"/>
          <w:sz w:val="21"/>
          <w:szCs w:val="21"/>
          <w:u w:val="none"/>
          <w:lang w:val="en-US" w:eastAsia="zh-CN"/>
        </w:rPr>
        <w:t>备注</w:t>
      </w:r>
      <w:r>
        <w:rPr>
          <w:rFonts w:hint="eastAsia" w:ascii="Calibri" w:hAnsi="Calibri" w:eastAsia="仿宋" w:cs="Calibri"/>
          <w:sz w:val="21"/>
          <w:szCs w:val="21"/>
          <w:u w:val="none"/>
          <w:lang w:val="zh-TW" w:eastAsia="zh-CN"/>
        </w:rPr>
        <w:t>：此生产建设项目类型分类引用</w:t>
      </w:r>
      <w:r>
        <w:rPr>
          <w:rFonts w:hint="eastAsia" w:cs="Calibri"/>
          <w:sz w:val="21"/>
          <w:szCs w:val="21"/>
          <w:u w:val="none"/>
          <w:lang w:val="en-US" w:eastAsia="zh-CN"/>
        </w:rPr>
        <w:t>自</w:t>
      </w:r>
      <w:r>
        <w:rPr>
          <w:rFonts w:hint="eastAsia" w:ascii="Calibri" w:hAnsi="Calibri" w:eastAsia="仿宋" w:cs="Calibri"/>
          <w:b w:val="0"/>
          <w:bCs w:val="0"/>
          <w:kern w:val="2"/>
          <w:sz w:val="21"/>
          <w:szCs w:val="21"/>
          <w:u w:val="none"/>
          <w:lang w:val="en-US" w:eastAsia="zh-CN" w:bidi="ar-SA"/>
        </w:rPr>
        <w:t>《水利部办公厅关于印发生产建设项目水土保持技术文件编写和印制格式规定（试行）的通知》（办水保〔2018〕135号）。</w:t>
      </w:r>
    </w:p>
    <w:p w14:paraId="3AD35FBB">
      <w:pPr>
        <w:widowControl/>
        <w:snapToGrid/>
        <w:spacing w:line="240" w:lineRule="auto"/>
        <w:ind w:left="0" w:leftChars="0" w:firstLine="0" w:firstLineChars="0"/>
        <w:jc w:val="left"/>
        <w:rPr>
          <w:rFonts w:hint="eastAsia" w:eastAsia="黑体" w:cs="黑体"/>
          <w:color w:val="000000"/>
          <w:sz w:val="30"/>
          <w:szCs w:val="30"/>
          <w:u w:val="none"/>
        </w:rPr>
      </w:pPr>
      <w:r>
        <w:rPr>
          <w:rFonts w:hint="eastAsia" w:eastAsia="黑体" w:cs="黑体"/>
          <w:color w:val="000000"/>
          <w:sz w:val="30"/>
          <w:szCs w:val="30"/>
          <w:u w:val="none"/>
        </w:rPr>
        <w:br w:type="page"/>
      </w:r>
    </w:p>
    <w:p w14:paraId="5A32B35F">
      <w:pPr>
        <w:widowControl/>
        <w:snapToGrid w:val="0"/>
        <w:spacing w:line="360" w:lineRule="auto"/>
        <w:ind w:left="0" w:leftChars="0" w:firstLine="0" w:firstLineChars="0"/>
        <w:jc w:val="left"/>
        <w:rPr>
          <w:rFonts w:hint="eastAsia" w:eastAsia="黑体"/>
          <w:color w:val="000000"/>
          <w:sz w:val="30"/>
          <w:szCs w:val="30"/>
          <w:u w:val="none"/>
          <w:lang w:eastAsia="zh-CN"/>
        </w:rPr>
      </w:pPr>
      <w:r>
        <w:rPr>
          <w:rFonts w:hint="eastAsia" w:eastAsia="黑体" w:cs="黑体"/>
          <w:color w:val="000000"/>
          <w:sz w:val="30"/>
          <w:szCs w:val="30"/>
          <w:u w:val="none"/>
        </w:rPr>
        <w:t>附件</w:t>
      </w:r>
      <w:r>
        <w:rPr>
          <w:rFonts w:hint="eastAsia" w:eastAsia="黑体" w:cs="黑体"/>
          <w:color w:val="000000"/>
          <w:sz w:val="30"/>
          <w:szCs w:val="30"/>
          <w:u w:val="none"/>
          <w:lang w:val="en-US" w:eastAsia="zh-CN"/>
        </w:rPr>
        <w:t>2</w:t>
      </w:r>
      <w:r>
        <w:rPr>
          <w:rFonts w:hint="eastAsia" w:eastAsia="黑体" w:cs="黑体"/>
          <w:color w:val="000000"/>
          <w:sz w:val="30"/>
          <w:szCs w:val="30"/>
          <w:u w:val="none"/>
          <w:lang w:eastAsia="zh-CN"/>
        </w:rPr>
        <w:t>：</w:t>
      </w:r>
    </w:p>
    <w:p w14:paraId="1A04AAEF">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eastAsia="方正小标宋_GBK" w:cs="方正小标宋_GBK"/>
          <w:color w:val="000000"/>
          <w:sz w:val="44"/>
          <w:szCs w:val="44"/>
          <w:u w:val="none"/>
        </w:rPr>
      </w:pPr>
      <w:r>
        <w:rPr>
          <w:rFonts w:hint="eastAsia" w:eastAsia="方正小标宋_GBK" w:cs="方正小标宋_GBK"/>
          <w:bCs/>
          <w:color w:val="000000"/>
          <w:sz w:val="44"/>
          <w:szCs w:val="44"/>
          <w:u w:val="none"/>
        </w:rPr>
        <w:t>水土保持行政许可承诺书（参考式样）</w:t>
      </w:r>
    </w:p>
    <w:p w14:paraId="07C04965">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eastAsia="仿宋_GB2312" w:cs="仿宋_GB2312"/>
          <w:color w:val="000000"/>
          <w:sz w:val="36"/>
          <w:szCs w:val="36"/>
          <w:u w:val="none"/>
        </w:rPr>
      </w:pPr>
      <w:r>
        <w:rPr>
          <w:rFonts w:hint="eastAsia" w:eastAsia="楷体"/>
          <w:color w:val="000000"/>
          <w:sz w:val="30"/>
          <w:szCs w:val="30"/>
          <w:u w:val="none"/>
        </w:rPr>
        <w:t xml:space="preserve">              </w:t>
      </w:r>
      <w:r>
        <w:rPr>
          <w:rFonts w:hint="eastAsia" w:eastAsia="楷体"/>
          <w:color w:val="000000"/>
          <w:sz w:val="30"/>
          <w:szCs w:val="30"/>
          <w:u w:val="none"/>
          <w:lang w:val="en-US" w:eastAsia="zh-CN"/>
        </w:rPr>
        <w:t xml:space="preserve">          </w:t>
      </w:r>
      <w:r>
        <w:rPr>
          <w:rFonts w:hint="eastAsia" w:eastAsia="楷体"/>
          <w:color w:val="000000"/>
          <w:sz w:val="30"/>
          <w:szCs w:val="30"/>
          <w:u w:val="none"/>
        </w:rPr>
        <w:t xml:space="preserve">   </w:t>
      </w:r>
      <w:r>
        <w:rPr>
          <w:rFonts w:hint="eastAsia" w:eastAsia="仿宋_GB2312" w:cs="仿宋_GB2312"/>
          <w:color w:val="000000"/>
          <w:sz w:val="30"/>
          <w:szCs w:val="30"/>
          <w:u w:val="none"/>
        </w:rPr>
        <w:t xml:space="preserve"> 编号：</w:t>
      </w:r>
      <w:r>
        <w:rPr>
          <w:rFonts w:hint="eastAsia" w:eastAsia="仿宋_GB2312" w:cs="仿宋_GB2312"/>
          <w:color w:val="000000"/>
          <w:sz w:val="24"/>
          <w:szCs w:val="24"/>
          <w:u w:val="none"/>
        </w:rPr>
        <w:t>（由审批部门填写）</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6"/>
        <w:gridCol w:w="7213"/>
      </w:tblGrid>
      <w:tr w14:paraId="08BD0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6" w:type="dxa"/>
            <w:noWrap w:val="0"/>
            <w:vAlign w:val="center"/>
          </w:tcPr>
          <w:p w14:paraId="145941F0">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项目</w:t>
            </w:r>
          </w:p>
          <w:p w14:paraId="71E31E39">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名称</w:t>
            </w:r>
          </w:p>
        </w:tc>
        <w:tc>
          <w:tcPr>
            <w:tcW w:w="7213" w:type="dxa"/>
            <w:noWrap w:val="0"/>
            <w:vAlign w:val="center"/>
          </w:tcPr>
          <w:p w14:paraId="0E10AA4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28"/>
                <w:szCs w:val="28"/>
                <w:u w:val="none"/>
              </w:rPr>
            </w:pPr>
          </w:p>
          <w:p w14:paraId="5CDDF89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28"/>
                <w:szCs w:val="28"/>
                <w:u w:val="none"/>
              </w:rPr>
            </w:pPr>
          </w:p>
        </w:tc>
      </w:tr>
      <w:tr w14:paraId="24C6F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97" w:hRule="atLeast"/>
          <w:jc w:val="center"/>
        </w:trPr>
        <w:tc>
          <w:tcPr>
            <w:tcW w:w="1106" w:type="dxa"/>
            <w:noWrap w:val="0"/>
            <w:vAlign w:val="center"/>
          </w:tcPr>
          <w:p w14:paraId="046828FF">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华文仿宋" w:hAnsi="华文仿宋" w:eastAsia="华文仿宋" w:cs="华文仿宋"/>
                <w:color w:val="000000"/>
                <w:sz w:val="30"/>
                <w:szCs w:val="30"/>
                <w:u w:val="none"/>
                <w:lang w:val="en-US" w:eastAsia="zh-CN"/>
              </w:rPr>
            </w:pPr>
            <w:r>
              <w:rPr>
                <w:rFonts w:hint="eastAsia" w:ascii="华文仿宋" w:hAnsi="华文仿宋" w:eastAsia="华文仿宋" w:cs="华文仿宋"/>
                <w:color w:val="000000"/>
                <w:sz w:val="30"/>
                <w:szCs w:val="30"/>
                <w:u w:val="none"/>
                <w:lang w:val="en-US" w:eastAsia="zh-CN"/>
              </w:rPr>
              <w:t>项目</w:t>
            </w:r>
          </w:p>
          <w:p w14:paraId="741DBB82">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华文仿宋" w:hAnsi="华文仿宋" w:eastAsia="华文仿宋" w:cs="华文仿宋"/>
                <w:color w:val="000000"/>
                <w:sz w:val="30"/>
                <w:szCs w:val="30"/>
                <w:u w:val="none"/>
                <w:lang w:val="en-US" w:eastAsia="zh-CN"/>
              </w:rPr>
            </w:pPr>
            <w:r>
              <w:rPr>
                <w:rFonts w:hint="eastAsia" w:ascii="华文仿宋" w:hAnsi="华文仿宋" w:eastAsia="华文仿宋" w:cs="华文仿宋"/>
                <w:color w:val="000000"/>
                <w:sz w:val="30"/>
                <w:szCs w:val="30"/>
                <w:u w:val="none"/>
                <w:lang w:val="en-US" w:eastAsia="zh-CN"/>
              </w:rPr>
              <w:t>类型</w:t>
            </w:r>
          </w:p>
        </w:tc>
        <w:tc>
          <w:tcPr>
            <w:tcW w:w="7213" w:type="dxa"/>
            <w:noWrap w:val="0"/>
            <w:vAlign w:val="center"/>
          </w:tcPr>
          <w:p w14:paraId="61988767">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rPr>
                <w:rFonts w:hint="default" w:ascii="华文仿宋" w:hAnsi="华文仿宋" w:eastAsia="华文仿宋" w:cs="华文仿宋"/>
                <w:color w:val="000000"/>
                <w:sz w:val="24"/>
                <w:szCs w:val="24"/>
                <w:u w:val="none"/>
                <w:lang w:val="en-US" w:eastAsia="zh-CN"/>
              </w:rPr>
            </w:pPr>
            <w:r>
              <w:rPr>
                <w:rFonts w:hint="eastAsia" w:ascii="华文仿宋" w:hAnsi="华文仿宋" w:eastAsia="华文仿宋" w:cs="华文仿宋"/>
                <w:color w:val="000000"/>
                <w:sz w:val="24"/>
                <w:szCs w:val="24"/>
                <w:u w:val="none"/>
                <w:lang w:val="en-US" w:eastAsia="zh-CN"/>
              </w:rPr>
              <w:t>根据项目实际，按照《水利部办公厅关于印发生产建设项目水土保持技术文件编写和印制格式规定（试行）的通知》（办水保〔2018〕135号）中项目类型分类填写。</w:t>
            </w:r>
          </w:p>
        </w:tc>
      </w:tr>
      <w:tr w14:paraId="71498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5" w:hRule="atLeast"/>
          <w:jc w:val="center"/>
        </w:trPr>
        <w:tc>
          <w:tcPr>
            <w:tcW w:w="1106" w:type="dxa"/>
            <w:noWrap w:val="0"/>
            <w:vAlign w:val="center"/>
          </w:tcPr>
          <w:p w14:paraId="461F8ECE">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建设</w:t>
            </w:r>
          </w:p>
          <w:p w14:paraId="185A5A94">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地点</w:t>
            </w:r>
          </w:p>
        </w:tc>
        <w:tc>
          <w:tcPr>
            <w:tcW w:w="7213" w:type="dxa"/>
            <w:noWrap w:val="0"/>
            <w:vAlign w:val="center"/>
          </w:tcPr>
          <w:p w14:paraId="1FFF2BFE">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华文仿宋" w:hAnsi="华文仿宋" w:eastAsia="华文仿宋" w:cs="华文仿宋"/>
                <w:color w:val="000000"/>
                <w:sz w:val="24"/>
                <w:szCs w:val="24"/>
                <w:u w:val="none"/>
              </w:rPr>
            </w:pPr>
            <w:r>
              <w:rPr>
                <w:rFonts w:hint="eastAsia" w:ascii="华文仿宋" w:hAnsi="华文仿宋" w:eastAsia="华文仿宋" w:cs="华文仿宋"/>
                <w:color w:val="000000"/>
                <w:sz w:val="24"/>
                <w:szCs w:val="24"/>
                <w:u w:val="none"/>
              </w:rPr>
              <w:t>[点式工程，应明确至乡（镇）村（组）及街道（社区），并填写经纬度；线型工程，应明确起点、终点、所经路径，并填写起止点经纬度]</w:t>
            </w:r>
          </w:p>
        </w:tc>
      </w:tr>
      <w:tr w14:paraId="4DE2A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9" w:hRule="atLeast"/>
          <w:jc w:val="center"/>
        </w:trPr>
        <w:tc>
          <w:tcPr>
            <w:tcW w:w="1106" w:type="dxa"/>
            <w:vMerge w:val="restart"/>
            <w:noWrap w:val="0"/>
            <w:vAlign w:val="center"/>
          </w:tcPr>
          <w:p w14:paraId="3A5C6F23">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水土</w:t>
            </w:r>
          </w:p>
          <w:p w14:paraId="2E8EBDC1">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保持</w:t>
            </w:r>
          </w:p>
          <w:p w14:paraId="52B84A58">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方案</w:t>
            </w:r>
          </w:p>
          <w:p w14:paraId="4673FD74">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公开</w:t>
            </w:r>
          </w:p>
          <w:p w14:paraId="04AE22E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情况</w:t>
            </w:r>
          </w:p>
        </w:tc>
        <w:tc>
          <w:tcPr>
            <w:tcW w:w="7213" w:type="dxa"/>
            <w:noWrap w:val="0"/>
            <w:vAlign w:val="center"/>
          </w:tcPr>
          <w:p w14:paraId="0E4232B1">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公示网站：</w:t>
            </w:r>
          </w:p>
        </w:tc>
      </w:tr>
      <w:tr w14:paraId="16438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9" w:hRule="atLeast"/>
          <w:jc w:val="center"/>
        </w:trPr>
        <w:tc>
          <w:tcPr>
            <w:tcW w:w="1106" w:type="dxa"/>
            <w:vMerge w:val="continue"/>
            <w:noWrap w:val="0"/>
            <w:vAlign w:val="center"/>
          </w:tcPr>
          <w:p w14:paraId="49467E3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30"/>
                <w:szCs w:val="30"/>
                <w:u w:val="none"/>
              </w:rPr>
            </w:pPr>
          </w:p>
        </w:tc>
        <w:tc>
          <w:tcPr>
            <w:tcW w:w="7213" w:type="dxa"/>
            <w:noWrap w:val="0"/>
            <w:vAlign w:val="center"/>
          </w:tcPr>
          <w:p w14:paraId="2BB4AF5C">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起止时间：     年  月  日至    年  月  日</w:t>
            </w:r>
          </w:p>
        </w:tc>
      </w:tr>
      <w:tr w14:paraId="617F3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39" w:hRule="atLeast"/>
          <w:jc w:val="center"/>
        </w:trPr>
        <w:tc>
          <w:tcPr>
            <w:tcW w:w="1106" w:type="dxa"/>
            <w:vMerge w:val="continue"/>
            <w:noWrap w:val="0"/>
            <w:vAlign w:val="center"/>
          </w:tcPr>
          <w:p w14:paraId="3A73044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30"/>
                <w:szCs w:val="30"/>
                <w:u w:val="none"/>
              </w:rPr>
            </w:pPr>
          </w:p>
        </w:tc>
        <w:tc>
          <w:tcPr>
            <w:tcW w:w="7213" w:type="dxa"/>
            <w:noWrap w:val="0"/>
            <w:vAlign w:val="center"/>
          </w:tcPr>
          <w:p w14:paraId="783889C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公众意见接收和处理情况：</w:t>
            </w:r>
          </w:p>
          <w:p w14:paraId="7304DDB0">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华文仿宋" w:hAnsi="华文仿宋" w:eastAsia="华文仿宋" w:cs="华文仿宋"/>
                <w:color w:val="000000"/>
                <w:sz w:val="28"/>
                <w:szCs w:val="28"/>
                <w:u w:val="none"/>
              </w:rPr>
            </w:pPr>
          </w:p>
        </w:tc>
      </w:tr>
      <w:tr w14:paraId="4DC89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4" w:hRule="atLeast"/>
          <w:jc w:val="center"/>
        </w:trPr>
        <w:tc>
          <w:tcPr>
            <w:tcW w:w="1106" w:type="dxa"/>
            <w:vMerge w:val="restart"/>
            <w:noWrap w:val="0"/>
            <w:vAlign w:val="center"/>
          </w:tcPr>
          <w:p w14:paraId="33FEC7B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生产</w:t>
            </w:r>
          </w:p>
          <w:p w14:paraId="376FCB0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建设</w:t>
            </w:r>
          </w:p>
          <w:p w14:paraId="456A64F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单位</w:t>
            </w:r>
          </w:p>
        </w:tc>
        <w:tc>
          <w:tcPr>
            <w:tcW w:w="7213" w:type="dxa"/>
            <w:noWrap w:val="0"/>
            <w:vAlign w:val="center"/>
          </w:tcPr>
          <w:p w14:paraId="0B6AD272">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 xml:space="preserve">名  称：                 </w:t>
            </w:r>
          </w:p>
        </w:tc>
      </w:tr>
      <w:tr w14:paraId="5732B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4" w:hRule="atLeast"/>
          <w:jc w:val="center"/>
        </w:trPr>
        <w:tc>
          <w:tcPr>
            <w:tcW w:w="1106" w:type="dxa"/>
            <w:vMerge w:val="continue"/>
            <w:noWrap w:val="0"/>
            <w:vAlign w:val="center"/>
          </w:tcPr>
          <w:p w14:paraId="1878CB0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28"/>
                <w:szCs w:val="28"/>
                <w:u w:val="none"/>
              </w:rPr>
            </w:pPr>
          </w:p>
        </w:tc>
        <w:tc>
          <w:tcPr>
            <w:tcW w:w="7213" w:type="dxa"/>
            <w:noWrap w:val="0"/>
            <w:vAlign w:val="center"/>
          </w:tcPr>
          <w:p w14:paraId="2FFA0BD5">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统一社会信用代码：</w:t>
            </w:r>
          </w:p>
        </w:tc>
      </w:tr>
      <w:tr w14:paraId="500F4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4" w:hRule="atLeast"/>
          <w:jc w:val="center"/>
        </w:trPr>
        <w:tc>
          <w:tcPr>
            <w:tcW w:w="1106" w:type="dxa"/>
            <w:vMerge w:val="continue"/>
            <w:noWrap w:val="0"/>
            <w:vAlign w:val="center"/>
          </w:tcPr>
          <w:p w14:paraId="7474391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28"/>
                <w:szCs w:val="28"/>
                <w:u w:val="none"/>
              </w:rPr>
            </w:pPr>
          </w:p>
        </w:tc>
        <w:tc>
          <w:tcPr>
            <w:tcW w:w="7213" w:type="dxa"/>
            <w:noWrap w:val="0"/>
            <w:vAlign w:val="center"/>
          </w:tcPr>
          <w:p w14:paraId="1702C9A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地   址：                电子信箱：</w:t>
            </w:r>
          </w:p>
        </w:tc>
      </w:tr>
      <w:tr w14:paraId="05F44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4" w:hRule="atLeast"/>
          <w:jc w:val="center"/>
        </w:trPr>
        <w:tc>
          <w:tcPr>
            <w:tcW w:w="1106" w:type="dxa"/>
            <w:vMerge w:val="continue"/>
            <w:noWrap w:val="0"/>
            <w:vAlign w:val="center"/>
          </w:tcPr>
          <w:p w14:paraId="4725B45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28"/>
                <w:szCs w:val="28"/>
                <w:u w:val="none"/>
              </w:rPr>
            </w:pPr>
          </w:p>
        </w:tc>
        <w:tc>
          <w:tcPr>
            <w:tcW w:w="7213" w:type="dxa"/>
            <w:noWrap w:val="0"/>
            <w:vAlign w:val="center"/>
          </w:tcPr>
          <w:p w14:paraId="337A4DD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lang w:eastAsia="zh-CN"/>
              </w:rPr>
              <w:t>法定代表人</w:t>
            </w:r>
            <w:r>
              <w:rPr>
                <w:rFonts w:hint="eastAsia" w:ascii="华文仿宋" w:hAnsi="华文仿宋" w:eastAsia="华文仿宋" w:cs="华文仿宋"/>
                <w:color w:val="000000"/>
                <w:sz w:val="28"/>
                <w:szCs w:val="28"/>
                <w:u w:val="none"/>
              </w:rPr>
              <w:t>：               联系电话：</w:t>
            </w:r>
          </w:p>
        </w:tc>
      </w:tr>
      <w:tr w14:paraId="0D242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08" w:hRule="atLeast"/>
          <w:jc w:val="center"/>
        </w:trPr>
        <w:tc>
          <w:tcPr>
            <w:tcW w:w="1106" w:type="dxa"/>
            <w:vMerge w:val="continue"/>
            <w:noWrap w:val="0"/>
            <w:vAlign w:val="center"/>
          </w:tcPr>
          <w:p w14:paraId="363A4E1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28"/>
                <w:szCs w:val="28"/>
                <w:u w:val="none"/>
              </w:rPr>
            </w:pPr>
          </w:p>
        </w:tc>
        <w:tc>
          <w:tcPr>
            <w:tcW w:w="7213" w:type="dxa"/>
            <w:noWrap w:val="0"/>
            <w:vAlign w:val="top"/>
          </w:tcPr>
          <w:p w14:paraId="41E12B0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 xml:space="preserve">授权经办人姓名：         联系电话： </w:t>
            </w:r>
          </w:p>
          <w:p w14:paraId="44929A2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证件类型及号码：</w:t>
            </w:r>
          </w:p>
        </w:tc>
      </w:tr>
      <w:tr w14:paraId="06E15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66" w:hRule="atLeast"/>
          <w:jc w:val="center"/>
        </w:trPr>
        <w:tc>
          <w:tcPr>
            <w:tcW w:w="1106" w:type="dxa"/>
            <w:noWrap w:val="0"/>
            <w:vAlign w:val="center"/>
          </w:tcPr>
          <w:p w14:paraId="73A7894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生产</w:t>
            </w:r>
          </w:p>
          <w:p w14:paraId="65EE015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建设</w:t>
            </w:r>
          </w:p>
          <w:p w14:paraId="2D59AE7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单位</w:t>
            </w:r>
          </w:p>
          <w:p w14:paraId="0B2E188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承诺</w:t>
            </w:r>
          </w:p>
          <w:p w14:paraId="3F5B0A7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30"/>
                <w:szCs w:val="30"/>
                <w:u w:val="none"/>
              </w:rPr>
              <w:t>内容</w:t>
            </w:r>
          </w:p>
        </w:tc>
        <w:tc>
          <w:tcPr>
            <w:tcW w:w="7213" w:type="dxa"/>
            <w:noWrap w:val="0"/>
            <w:vAlign w:val="top"/>
          </w:tcPr>
          <w:p w14:paraId="40E840CD">
            <w:pPr>
              <w:keepNext w:val="0"/>
              <w:keepLines w:val="0"/>
              <w:pageBreakBefore w:val="0"/>
              <w:widowControl w:val="0"/>
              <w:kinsoku/>
              <w:wordWrap/>
              <w:overflowPunct/>
              <w:topLinePunct w:val="0"/>
              <w:autoSpaceDE/>
              <w:autoSpaceDN/>
              <w:bidi w:val="0"/>
              <w:adjustRightInd/>
              <w:snapToGrid w:val="0"/>
              <w:spacing w:line="340" w:lineRule="exact"/>
              <w:ind w:firstLine="560" w:firstLineChars="20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1.已经知晓并将认真履行水土保持各项法定义务。</w:t>
            </w:r>
          </w:p>
          <w:p w14:paraId="5D5B041D">
            <w:pPr>
              <w:keepNext w:val="0"/>
              <w:keepLines w:val="0"/>
              <w:pageBreakBefore w:val="0"/>
              <w:widowControl w:val="0"/>
              <w:kinsoku/>
              <w:wordWrap/>
              <w:overflowPunct/>
              <w:topLinePunct w:val="0"/>
              <w:autoSpaceDE/>
              <w:autoSpaceDN/>
              <w:bidi w:val="0"/>
              <w:adjustRightInd/>
              <w:snapToGrid w:val="0"/>
              <w:spacing w:line="340" w:lineRule="exact"/>
              <w:ind w:firstLine="560" w:firstLineChars="20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2.所填写的信息真实、完整、准确；所提交的水土保持方案符合相关法律法规、技术标准的要求。</w:t>
            </w:r>
          </w:p>
          <w:p w14:paraId="298AA844">
            <w:pPr>
              <w:keepNext w:val="0"/>
              <w:keepLines w:val="0"/>
              <w:pageBreakBefore w:val="0"/>
              <w:widowControl w:val="0"/>
              <w:kinsoku/>
              <w:wordWrap/>
              <w:overflowPunct/>
              <w:topLinePunct w:val="0"/>
              <w:autoSpaceDE/>
              <w:autoSpaceDN/>
              <w:bidi w:val="0"/>
              <w:adjustRightInd/>
              <w:snapToGrid w:val="0"/>
              <w:spacing w:line="340" w:lineRule="exact"/>
              <w:ind w:firstLine="560" w:firstLineChars="20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3.严格执行水土保持“三同时”制度，按照所提交的水土保持方案，落实各项水土保持措施，有效防治项目建设中的水土流失；项目投产使用前完成水土保持设施自主验收并报备。</w:t>
            </w:r>
          </w:p>
          <w:p w14:paraId="5D7BA82D">
            <w:pPr>
              <w:keepNext w:val="0"/>
              <w:keepLines w:val="0"/>
              <w:pageBreakBefore w:val="0"/>
              <w:widowControl w:val="0"/>
              <w:kinsoku/>
              <w:wordWrap/>
              <w:overflowPunct/>
              <w:topLinePunct w:val="0"/>
              <w:autoSpaceDE/>
              <w:autoSpaceDN/>
              <w:bidi w:val="0"/>
              <w:adjustRightInd/>
              <w:snapToGrid w:val="0"/>
              <w:spacing w:line="340" w:lineRule="exact"/>
              <w:ind w:firstLine="560" w:firstLineChars="20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4.依法依规按时足额缴纳水土保持补偿费</w:t>
            </w:r>
            <w:r>
              <w:rPr>
                <w:rFonts w:hint="eastAsia" w:ascii="华文仿宋" w:hAnsi="华文仿宋" w:eastAsia="华文仿宋" w:cs="华文仿宋"/>
                <w:color w:val="000000"/>
                <w:sz w:val="28"/>
                <w:szCs w:val="28"/>
                <w:u w:val="single"/>
                <w:lang w:val="en-US" w:eastAsia="zh-CN"/>
              </w:rPr>
              <w:t xml:space="preserve">   </w:t>
            </w:r>
            <w:r>
              <w:rPr>
                <w:rFonts w:hint="eastAsia" w:ascii="华文仿宋" w:hAnsi="华文仿宋" w:eastAsia="华文仿宋" w:cs="华文仿宋"/>
                <w:color w:val="000000"/>
                <w:sz w:val="28"/>
                <w:szCs w:val="28"/>
                <w:u w:val="none"/>
                <w:lang w:val="en-US" w:eastAsia="zh-CN"/>
              </w:rPr>
              <w:t>元（按有关规定免予缴纳水土保持补偿费的无需承诺此事项）</w:t>
            </w:r>
            <w:r>
              <w:rPr>
                <w:rFonts w:hint="eastAsia" w:ascii="华文仿宋" w:hAnsi="华文仿宋" w:eastAsia="华文仿宋" w:cs="华文仿宋"/>
                <w:color w:val="000000"/>
                <w:sz w:val="28"/>
                <w:szCs w:val="28"/>
                <w:u w:val="none"/>
              </w:rPr>
              <w:t>。</w:t>
            </w:r>
          </w:p>
          <w:p w14:paraId="63C4A1C3">
            <w:pPr>
              <w:keepNext w:val="0"/>
              <w:keepLines w:val="0"/>
              <w:pageBreakBefore w:val="0"/>
              <w:widowControl w:val="0"/>
              <w:kinsoku/>
              <w:wordWrap/>
              <w:overflowPunct/>
              <w:topLinePunct w:val="0"/>
              <w:autoSpaceDE/>
              <w:autoSpaceDN/>
              <w:bidi w:val="0"/>
              <w:adjustRightInd/>
              <w:snapToGrid w:val="0"/>
              <w:spacing w:line="340" w:lineRule="exact"/>
              <w:ind w:firstLine="560" w:firstLineChars="20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5.积极配合水土保持监督检查。</w:t>
            </w:r>
          </w:p>
          <w:p w14:paraId="0239454A">
            <w:pPr>
              <w:keepNext w:val="0"/>
              <w:keepLines w:val="0"/>
              <w:pageBreakBefore w:val="0"/>
              <w:widowControl w:val="0"/>
              <w:kinsoku/>
              <w:wordWrap/>
              <w:overflowPunct/>
              <w:topLinePunct w:val="0"/>
              <w:autoSpaceDE/>
              <w:autoSpaceDN/>
              <w:bidi w:val="0"/>
              <w:adjustRightInd/>
              <w:snapToGrid w:val="0"/>
              <w:spacing w:line="340" w:lineRule="exact"/>
              <w:ind w:firstLine="560" w:firstLineChars="20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6.愿意承担作出不实承诺或者未履行承诺的法律责任和失信责任。</w:t>
            </w:r>
          </w:p>
          <w:p w14:paraId="50FC818D">
            <w:pPr>
              <w:keepNext w:val="0"/>
              <w:keepLines w:val="0"/>
              <w:pageBreakBefore w:val="0"/>
              <w:widowControl w:val="0"/>
              <w:kinsoku/>
              <w:wordWrap/>
              <w:overflowPunct/>
              <w:topLinePunct w:val="0"/>
              <w:autoSpaceDE/>
              <w:autoSpaceDN/>
              <w:bidi w:val="0"/>
              <w:adjustRightInd/>
              <w:snapToGrid w:val="0"/>
              <w:spacing w:line="340" w:lineRule="exact"/>
              <w:ind w:firstLine="560" w:firstLineChars="200"/>
              <w:textAlignment w:val="auto"/>
              <w:rPr>
                <w:rFonts w:hint="eastAsia" w:ascii="华文仿宋" w:hAnsi="华文仿宋" w:eastAsia="华文仿宋" w:cs="华文仿宋"/>
                <w:color w:val="000000"/>
                <w:sz w:val="28"/>
                <w:szCs w:val="28"/>
                <w:u w:val="none"/>
                <w:lang w:eastAsia="zh-CN"/>
              </w:rPr>
            </w:pPr>
            <w:r>
              <w:rPr>
                <w:rFonts w:hint="eastAsia" w:ascii="华文仿宋" w:hAnsi="华文仿宋" w:eastAsia="华文仿宋" w:cs="华文仿宋"/>
                <w:color w:val="000000"/>
                <w:sz w:val="28"/>
                <w:szCs w:val="28"/>
                <w:u w:val="none"/>
              </w:rPr>
              <w:t>7.其他需承诺的事项</w:t>
            </w:r>
            <w:r>
              <w:rPr>
                <w:rFonts w:hint="eastAsia" w:ascii="华文仿宋" w:hAnsi="华文仿宋" w:eastAsia="华文仿宋" w:cs="华文仿宋"/>
                <w:color w:val="000000"/>
                <w:sz w:val="28"/>
                <w:szCs w:val="28"/>
                <w:u w:val="none"/>
                <w:lang w:eastAsia="zh-CN"/>
              </w:rPr>
              <w:t>：</w:t>
            </w:r>
          </w:p>
          <w:p w14:paraId="7C500B6D">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华文仿宋" w:hAnsi="华文仿宋" w:eastAsia="华文仿宋" w:cs="华文仿宋"/>
                <w:color w:val="000000"/>
                <w:sz w:val="28"/>
                <w:szCs w:val="28"/>
                <w:u w:val="none"/>
                <w:lang w:eastAsia="zh-CN"/>
              </w:rPr>
            </w:pPr>
          </w:p>
          <w:p w14:paraId="681096EC">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lang w:eastAsia="zh-CN"/>
              </w:rPr>
              <w:t>法定代表人</w:t>
            </w:r>
            <w:r>
              <w:rPr>
                <w:rFonts w:hint="eastAsia" w:ascii="华文仿宋" w:hAnsi="华文仿宋" w:eastAsia="华文仿宋" w:cs="华文仿宋"/>
                <w:color w:val="000000"/>
                <w:sz w:val="28"/>
                <w:szCs w:val="28"/>
                <w:u w:val="none"/>
              </w:rPr>
              <w:t>（签字）：</w:t>
            </w:r>
          </w:p>
          <w:p w14:paraId="300812AD">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生产建设单位（盖章）：</w:t>
            </w:r>
          </w:p>
          <w:p w14:paraId="3B3ACFA5">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 xml:space="preserve">                      </w:t>
            </w:r>
            <w:r>
              <w:rPr>
                <w:rFonts w:hint="eastAsia" w:ascii="华文仿宋" w:hAnsi="华文仿宋" w:eastAsia="华文仿宋" w:cs="华文仿宋"/>
                <w:color w:val="000000"/>
                <w:sz w:val="28"/>
                <w:szCs w:val="28"/>
                <w:u w:val="none"/>
                <w:lang w:val="en-US" w:eastAsia="zh-CN"/>
              </w:rPr>
              <w:t xml:space="preserve">        </w:t>
            </w:r>
            <w:r>
              <w:rPr>
                <w:rFonts w:hint="eastAsia" w:ascii="华文仿宋" w:hAnsi="华文仿宋" w:eastAsia="华文仿宋" w:cs="华文仿宋"/>
                <w:color w:val="000000"/>
                <w:sz w:val="28"/>
                <w:szCs w:val="28"/>
                <w:u w:val="none"/>
              </w:rPr>
              <w:t xml:space="preserve"> 年   月   日</w:t>
            </w:r>
          </w:p>
        </w:tc>
      </w:tr>
      <w:tr w14:paraId="621F0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67" w:hRule="atLeast"/>
          <w:jc w:val="center"/>
        </w:trPr>
        <w:tc>
          <w:tcPr>
            <w:tcW w:w="1106" w:type="dxa"/>
            <w:noWrap w:val="0"/>
            <w:vAlign w:val="center"/>
          </w:tcPr>
          <w:p w14:paraId="63FEE6B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审批</w:t>
            </w:r>
          </w:p>
          <w:p w14:paraId="07ECDE1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部门</w:t>
            </w:r>
          </w:p>
          <w:p w14:paraId="4D0A819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30"/>
                <w:szCs w:val="30"/>
                <w:u w:val="none"/>
              </w:rPr>
            </w:pPr>
            <w:r>
              <w:rPr>
                <w:rFonts w:hint="eastAsia" w:ascii="华文仿宋" w:hAnsi="华文仿宋" w:eastAsia="华文仿宋" w:cs="华文仿宋"/>
                <w:color w:val="000000"/>
                <w:sz w:val="30"/>
                <w:szCs w:val="30"/>
                <w:u w:val="none"/>
              </w:rPr>
              <w:t>许可</w:t>
            </w:r>
          </w:p>
          <w:p w14:paraId="1FB854B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30"/>
                <w:szCs w:val="30"/>
                <w:u w:val="none"/>
              </w:rPr>
              <w:t>决定</w:t>
            </w:r>
          </w:p>
        </w:tc>
        <w:tc>
          <w:tcPr>
            <w:tcW w:w="7213" w:type="dxa"/>
            <w:noWrap w:val="0"/>
            <w:vAlign w:val="center"/>
          </w:tcPr>
          <w:p w14:paraId="534AFA16">
            <w:pPr>
              <w:keepNext w:val="0"/>
              <w:keepLines w:val="0"/>
              <w:pageBreakBefore w:val="0"/>
              <w:widowControl w:val="0"/>
              <w:kinsoku/>
              <w:wordWrap/>
              <w:overflowPunct/>
              <w:topLinePunct w:val="0"/>
              <w:autoSpaceDE/>
              <w:autoSpaceDN/>
              <w:bidi w:val="0"/>
              <w:adjustRightInd/>
              <w:snapToGrid w:val="0"/>
              <w:spacing w:line="340" w:lineRule="exact"/>
              <w:ind w:firstLine="560" w:firstLineChars="20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上述承诺以及提交的水土保持方案，材料完整、格式符合规定要求，准予许可。</w:t>
            </w:r>
          </w:p>
          <w:p w14:paraId="598DA69A">
            <w:pPr>
              <w:keepNext w:val="0"/>
              <w:keepLines w:val="0"/>
              <w:pageBreakBefore w:val="0"/>
              <w:widowControl w:val="0"/>
              <w:kinsoku/>
              <w:wordWrap/>
              <w:overflowPunct/>
              <w:topLinePunct w:val="0"/>
              <w:autoSpaceDE/>
              <w:autoSpaceDN/>
              <w:bidi w:val="0"/>
              <w:adjustRightInd/>
              <w:snapToGrid w:val="0"/>
              <w:spacing w:line="340" w:lineRule="exact"/>
              <w:ind w:firstLine="560" w:firstLineChars="20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审批部门（盖章）</w:t>
            </w:r>
          </w:p>
          <w:p w14:paraId="69F3CC65">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华文仿宋" w:hAnsi="华文仿宋" w:eastAsia="华文仿宋" w:cs="华文仿宋"/>
                <w:color w:val="000000"/>
                <w:sz w:val="28"/>
                <w:szCs w:val="28"/>
                <w:u w:val="none"/>
              </w:rPr>
            </w:pPr>
            <w:r>
              <w:rPr>
                <w:rFonts w:hint="eastAsia" w:ascii="华文仿宋" w:hAnsi="华文仿宋" w:eastAsia="华文仿宋" w:cs="华文仿宋"/>
                <w:color w:val="000000"/>
                <w:sz w:val="28"/>
                <w:szCs w:val="28"/>
                <w:u w:val="none"/>
              </w:rPr>
              <w:t xml:space="preserve">                      </w:t>
            </w:r>
            <w:r>
              <w:rPr>
                <w:rFonts w:hint="eastAsia" w:ascii="华文仿宋" w:hAnsi="华文仿宋" w:eastAsia="华文仿宋" w:cs="华文仿宋"/>
                <w:color w:val="000000"/>
                <w:sz w:val="28"/>
                <w:szCs w:val="28"/>
                <w:u w:val="none"/>
                <w:lang w:val="en-US" w:eastAsia="zh-CN"/>
              </w:rPr>
              <w:t xml:space="preserve">    </w:t>
            </w:r>
            <w:r>
              <w:rPr>
                <w:rFonts w:hint="eastAsia" w:ascii="华文仿宋" w:hAnsi="华文仿宋" w:eastAsia="华文仿宋" w:cs="华文仿宋"/>
                <w:color w:val="000000"/>
                <w:sz w:val="28"/>
                <w:szCs w:val="28"/>
                <w:u w:val="none"/>
              </w:rPr>
              <w:t xml:space="preserve">     年   月   日</w:t>
            </w:r>
          </w:p>
        </w:tc>
      </w:tr>
    </w:tbl>
    <w:p w14:paraId="43E96F88">
      <w:pPr>
        <w:keepNext w:val="0"/>
        <w:keepLines w:val="0"/>
        <w:pageBreakBefore w:val="0"/>
        <w:widowControl w:val="0"/>
        <w:kinsoku/>
        <w:wordWrap/>
        <w:overflowPunct/>
        <w:topLinePunct w:val="0"/>
        <w:autoSpaceDE/>
        <w:autoSpaceDN/>
        <w:bidi w:val="0"/>
        <w:adjustRightInd/>
        <w:snapToGrid w:val="0"/>
        <w:spacing w:line="220" w:lineRule="exact"/>
        <w:ind w:firstLine="0" w:firstLineChars="0"/>
        <w:textAlignment w:val="auto"/>
        <w:rPr>
          <w:rFonts w:hint="eastAsia"/>
          <w:sz w:val="21"/>
          <w:szCs w:val="21"/>
          <w:u w:val="none"/>
        </w:rPr>
      </w:pPr>
      <w:r>
        <w:rPr>
          <w:rFonts w:hint="eastAsia"/>
          <w:sz w:val="21"/>
          <w:szCs w:val="21"/>
          <w:u w:val="none"/>
        </w:rPr>
        <w:t>备注：1.本表除编号、许可决定部分外，均由生产建设单位填写。</w:t>
      </w:r>
    </w:p>
    <w:p w14:paraId="7575BDE5">
      <w:pPr>
        <w:keepNext w:val="0"/>
        <w:keepLines w:val="0"/>
        <w:pageBreakBefore w:val="0"/>
        <w:widowControl w:val="0"/>
        <w:kinsoku/>
        <w:wordWrap/>
        <w:overflowPunct/>
        <w:topLinePunct w:val="0"/>
        <w:autoSpaceDE/>
        <w:autoSpaceDN/>
        <w:bidi w:val="0"/>
        <w:adjustRightInd/>
        <w:snapToGrid w:val="0"/>
        <w:spacing w:line="220" w:lineRule="exact"/>
        <w:ind w:firstLine="0" w:firstLineChars="0"/>
        <w:textAlignment w:val="auto"/>
        <w:rPr>
          <w:rFonts w:hint="eastAsia"/>
          <w:sz w:val="21"/>
          <w:szCs w:val="21"/>
          <w:u w:val="none"/>
        </w:rPr>
      </w:pPr>
      <w:r>
        <w:rPr>
          <w:rFonts w:hint="eastAsia"/>
          <w:sz w:val="21"/>
          <w:szCs w:val="21"/>
          <w:u w:val="none"/>
        </w:rPr>
        <w:t xml:space="preserve">      2.本表“公众意见接收和处理情况”因内容较多填写不下时，另附页填写。</w:t>
      </w:r>
    </w:p>
    <w:p w14:paraId="40AC558A">
      <w:pPr>
        <w:keepNext w:val="0"/>
        <w:keepLines w:val="0"/>
        <w:pageBreakBefore w:val="0"/>
        <w:widowControl w:val="0"/>
        <w:kinsoku/>
        <w:wordWrap/>
        <w:overflowPunct/>
        <w:topLinePunct w:val="0"/>
        <w:autoSpaceDE/>
        <w:autoSpaceDN/>
        <w:bidi w:val="0"/>
        <w:adjustRightInd/>
        <w:snapToGrid w:val="0"/>
        <w:spacing w:line="220" w:lineRule="exact"/>
        <w:ind w:firstLine="630" w:firstLineChars="300"/>
        <w:textAlignment w:val="auto"/>
        <w:rPr>
          <w:rFonts w:hint="eastAsia"/>
          <w:sz w:val="21"/>
          <w:szCs w:val="21"/>
          <w:u w:val="none"/>
        </w:rPr>
      </w:pPr>
      <w:r>
        <w:rPr>
          <w:rFonts w:hint="eastAsia"/>
          <w:sz w:val="21"/>
          <w:szCs w:val="21"/>
          <w:u w:val="none"/>
          <w:lang w:val="en-US" w:eastAsia="zh-CN"/>
        </w:rPr>
        <w:t>3.</w:t>
      </w:r>
      <w:r>
        <w:rPr>
          <w:rFonts w:hint="eastAsia"/>
          <w:sz w:val="21"/>
          <w:szCs w:val="21"/>
          <w:u w:val="none"/>
        </w:rPr>
        <w:t>本表“生产建设单位承诺内容”和“审批部门许可决定”不可分割，分割无效。</w:t>
      </w:r>
    </w:p>
    <w:p w14:paraId="6D736C84">
      <w:pPr>
        <w:keepNext w:val="0"/>
        <w:keepLines w:val="0"/>
        <w:pageBreakBefore w:val="0"/>
        <w:widowControl w:val="0"/>
        <w:kinsoku/>
        <w:wordWrap/>
        <w:overflowPunct/>
        <w:topLinePunct w:val="0"/>
        <w:autoSpaceDE/>
        <w:autoSpaceDN/>
        <w:bidi w:val="0"/>
        <w:adjustRightInd/>
        <w:snapToGrid w:val="0"/>
        <w:spacing w:line="220" w:lineRule="exact"/>
        <w:ind w:firstLine="630" w:firstLineChars="300"/>
        <w:textAlignment w:val="auto"/>
        <w:rPr>
          <w:rFonts w:hint="eastAsia"/>
          <w:sz w:val="21"/>
          <w:szCs w:val="21"/>
          <w:u w:val="none"/>
        </w:rPr>
      </w:pPr>
      <w:r>
        <w:rPr>
          <w:rFonts w:hint="eastAsia"/>
          <w:sz w:val="21"/>
          <w:szCs w:val="21"/>
          <w:u w:val="none"/>
          <w:lang w:val="en-US" w:eastAsia="zh-CN"/>
        </w:rPr>
        <w:t>4.</w:t>
      </w:r>
      <w:r>
        <w:rPr>
          <w:rFonts w:hint="eastAsia"/>
          <w:sz w:val="21"/>
          <w:szCs w:val="21"/>
          <w:u w:val="none"/>
        </w:rPr>
        <w:t>本表一式</w:t>
      </w:r>
      <w:r>
        <w:rPr>
          <w:rFonts w:hint="eastAsia"/>
          <w:sz w:val="21"/>
          <w:szCs w:val="21"/>
          <w:u w:val="none"/>
          <w:lang w:val="en-US" w:eastAsia="zh-CN"/>
        </w:rPr>
        <w:t>4</w:t>
      </w:r>
      <w:r>
        <w:rPr>
          <w:rFonts w:hint="eastAsia"/>
          <w:sz w:val="21"/>
          <w:szCs w:val="21"/>
          <w:u w:val="none"/>
        </w:rPr>
        <w:t>份，生产建设单位、审批部门</w:t>
      </w:r>
      <w:r>
        <w:rPr>
          <w:rFonts w:hint="eastAsia"/>
          <w:sz w:val="21"/>
          <w:szCs w:val="21"/>
          <w:u w:val="none"/>
          <w:lang w:eastAsia="zh-CN"/>
        </w:rPr>
        <w:t>、</w:t>
      </w:r>
      <w:r>
        <w:rPr>
          <w:rFonts w:hint="eastAsia"/>
          <w:sz w:val="21"/>
          <w:szCs w:val="21"/>
          <w:u w:val="none"/>
        </w:rPr>
        <w:t>水行政主管部门</w:t>
      </w:r>
      <w:r>
        <w:rPr>
          <w:rFonts w:hint="eastAsia"/>
          <w:sz w:val="21"/>
          <w:szCs w:val="21"/>
          <w:u w:val="none"/>
          <w:lang w:eastAsia="zh-CN"/>
        </w:rPr>
        <w:t>、</w:t>
      </w:r>
      <w:r>
        <w:rPr>
          <w:rFonts w:hint="eastAsia"/>
          <w:sz w:val="21"/>
          <w:szCs w:val="21"/>
          <w:u w:val="none"/>
          <w:lang w:val="en-US" w:eastAsia="zh-CN"/>
        </w:rPr>
        <w:t>税务部门</w:t>
      </w:r>
      <w:r>
        <w:rPr>
          <w:rFonts w:hint="eastAsia"/>
          <w:sz w:val="21"/>
          <w:szCs w:val="21"/>
          <w:u w:val="none"/>
        </w:rPr>
        <w:t>各执1份</w:t>
      </w:r>
      <w:r>
        <w:rPr>
          <w:rFonts w:hint="eastAsia"/>
          <w:sz w:val="21"/>
          <w:szCs w:val="21"/>
          <w:u w:val="none"/>
          <w:lang w:eastAsia="zh-CN"/>
        </w:rPr>
        <w:t>（</w:t>
      </w:r>
      <w:r>
        <w:rPr>
          <w:rFonts w:hint="eastAsia"/>
          <w:sz w:val="21"/>
          <w:szCs w:val="21"/>
          <w:u w:val="none"/>
          <w:lang w:val="en-US" w:eastAsia="zh-CN"/>
        </w:rPr>
        <w:t>实行线上受理的按有关要求执行</w:t>
      </w:r>
      <w:r>
        <w:rPr>
          <w:rFonts w:hint="eastAsia"/>
          <w:sz w:val="21"/>
          <w:szCs w:val="21"/>
          <w:u w:val="none"/>
          <w:lang w:eastAsia="zh-CN"/>
        </w:rPr>
        <w:t>）</w:t>
      </w:r>
      <w:r>
        <w:rPr>
          <w:rFonts w:hint="eastAsia"/>
          <w:sz w:val="21"/>
          <w:szCs w:val="21"/>
          <w:u w:val="none"/>
        </w:rPr>
        <w:t>。</w:t>
      </w:r>
    </w:p>
    <w:p w14:paraId="57DF2A08">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eastAsia"/>
          <w:sz w:val="21"/>
          <w:szCs w:val="21"/>
          <w:u w:val="none"/>
        </w:rPr>
      </w:pPr>
      <w:r>
        <w:rPr>
          <w:rFonts w:hint="eastAsia"/>
          <w:sz w:val="21"/>
          <w:szCs w:val="21"/>
          <w:u w:val="none"/>
        </w:rPr>
        <w:br w:type="column"/>
      </w:r>
      <w:r>
        <w:rPr>
          <w:rFonts w:hint="eastAsia" w:eastAsia="黑体" w:cs="黑体"/>
          <w:color w:val="000000"/>
          <w:sz w:val="30"/>
          <w:szCs w:val="30"/>
          <w:u w:val="none"/>
        </w:rPr>
        <w:t>附件</w:t>
      </w:r>
      <w:r>
        <w:rPr>
          <w:rFonts w:hint="eastAsia" w:eastAsia="黑体" w:cs="黑体"/>
          <w:color w:val="000000"/>
          <w:sz w:val="30"/>
          <w:szCs w:val="30"/>
          <w:u w:val="none"/>
          <w:lang w:val="en-US" w:eastAsia="zh-CN"/>
        </w:rPr>
        <w:t>3</w:t>
      </w:r>
      <w:r>
        <w:rPr>
          <w:rFonts w:hint="eastAsia" w:eastAsia="黑体" w:cs="黑体"/>
          <w:color w:val="000000"/>
          <w:sz w:val="30"/>
          <w:szCs w:val="30"/>
          <w:u w:val="none"/>
          <w:lang w:eastAsia="zh-CN"/>
        </w:rPr>
        <w:t>：</w:t>
      </w:r>
    </w:p>
    <w:p w14:paraId="71C13698">
      <w:pPr>
        <w:pStyle w:val="30"/>
        <w:spacing w:line="540" w:lineRule="exact"/>
        <w:ind w:firstLine="0" w:firstLineChars="0"/>
        <w:jc w:val="center"/>
        <w:rPr>
          <w:rFonts w:hint="eastAsia" w:ascii="方正小标宋简体" w:hAnsi="方正小标宋简体" w:eastAsia="方正小标宋简体" w:cs="方正小标宋简体"/>
          <w:sz w:val="44"/>
          <w:szCs w:val="44"/>
          <w:u w:val="none"/>
          <w:lang w:val="en-US" w:eastAsia="zh-CN" w:bidi="ar-SA"/>
        </w:rPr>
      </w:pPr>
      <w:bookmarkStart w:id="0" w:name="_Hlk116383677"/>
      <w:r>
        <w:rPr>
          <w:rFonts w:hint="eastAsia" w:ascii="方正小标宋简体" w:hAnsi="方正小标宋简体" w:eastAsia="方正小标宋简体" w:cs="方正小标宋简体"/>
          <w:sz w:val="44"/>
          <w:szCs w:val="44"/>
          <w:u w:val="none"/>
          <w:lang w:val="en-US" w:eastAsia="zh-CN" w:bidi="ar-SA"/>
        </w:rPr>
        <w:t>承诺制项目水土保持方案专家意见</w:t>
      </w:r>
    </w:p>
    <w:p w14:paraId="51E8B3FE">
      <w:pPr>
        <w:pStyle w:val="30"/>
        <w:spacing w:line="540" w:lineRule="exact"/>
        <w:ind w:firstLine="0" w:firstLineChars="0"/>
        <w:jc w:val="center"/>
        <w:rPr>
          <w:rFonts w:hint="eastAsia" w:ascii="方正小标宋简体" w:hAnsi="方正小标宋简体" w:eastAsia="方正小标宋简体" w:cs="方正小标宋简体"/>
          <w:sz w:val="44"/>
          <w:szCs w:val="44"/>
          <w:u w:val="none"/>
          <w:lang w:val="en-US" w:eastAsia="zh-CN" w:bidi="ar-SA"/>
        </w:rPr>
      </w:pPr>
      <w:r>
        <w:rPr>
          <w:rFonts w:hint="eastAsia" w:ascii="方正小标宋简体" w:hAnsi="方正小标宋简体" w:eastAsia="方正小标宋简体" w:cs="方正小标宋简体"/>
          <w:sz w:val="44"/>
          <w:szCs w:val="44"/>
          <w:u w:val="none"/>
          <w:lang w:val="en-US" w:eastAsia="zh-CN" w:bidi="ar-SA"/>
        </w:rPr>
        <w:t>（参考式样）</w:t>
      </w:r>
    </w:p>
    <w:bookmarkEnd w:id="0"/>
    <w:tbl>
      <w:tblPr>
        <w:tblStyle w:val="9"/>
        <w:tblW w:w="8559" w:type="dxa"/>
        <w:jc w:val="center"/>
        <w:tblLayout w:type="fixed"/>
        <w:tblCellMar>
          <w:top w:w="0" w:type="dxa"/>
          <w:left w:w="10" w:type="dxa"/>
          <w:bottom w:w="0" w:type="dxa"/>
          <w:right w:w="10" w:type="dxa"/>
        </w:tblCellMar>
      </w:tblPr>
      <w:tblGrid>
        <w:gridCol w:w="1889"/>
        <w:gridCol w:w="6670"/>
      </w:tblGrid>
      <w:tr w14:paraId="41940D79">
        <w:tblPrEx>
          <w:tblCellMar>
            <w:top w:w="0" w:type="dxa"/>
            <w:left w:w="10" w:type="dxa"/>
            <w:bottom w:w="0" w:type="dxa"/>
            <w:right w:w="10" w:type="dxa"/>
          </w:tblCellMar>
        </w:tblPrEx>
        <w:trPr>
          <w:trHeight w:val="464" w:hRule="exact"/>
          <w:jc w:val="center"/>
        </w:trPr>
        <w:tc>
          <w:tcPr>
            <w:tcW w:w="1889" w:type="dxa"/>
            <w:tcBorders>
              <w:top w:val="single" w:color="auto" w:sz="4" w:space="0"/>
              <w:left w:val="single" w:color="auto" w:sz="4" w:space="0"/>
              <w:bottom w:val="nil"/>
              <w:right w:val="nil"/>
            </w:tcBorders>
            <w:shd w:val="clear" w:color="auto" w:fill="FFFFFF"/>
            <w:vAlign w:val="center"/>
          </w:tcPr>
          <w:p w14:paraId="615AC594">
            <w:pPr>
              <w:pStyle w:val="31"/>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华文仿宋" w:hAnsi="华文仿宋" w:eastAsia="华文仿宋" w:cs="华文仿宋"/>
                <w:sz w:val="24"/>
                <w:szCs w:val="24"/>
                <w:u w:val="none"/>
              </w:rPr>
            </w:pPr>
            <w:r>
              <w:rPr>
                <w:rFonts w:hint="eastAsia" w:ascii="华文仿宋" w:hAnsi="华文仿宋" w:eastAsia="华文仿宋" w:cs="华文仿宋"/>
                <w:sz w:val="24"/>
                <w:szCs w:val="24"/>
                <w:u w:val="none"/>
              </w:rPr>
              <w:t>项目名称</w:t>
            </w:r>
          </w:p>
        </w:tc>
        <w:tc>
          <w:tcPr>
            <w:tcW w:w="6670" w:type="dxa"/>
            <w:tcBorders>
              <w:top w:val="single" w:color="auto" w:sz="4" w:space="0"/>
              <w:left w:val="single" w:color="auto" w:sz="4" w:space="0"/>
              <w:bottom w:val="nil"/>
              <w:right w:val="single" w:color="auto" w:sz="4" w:space="0"/>
            </w:tcBorders>
            <w:shd w:val="clear" w:color="auto" w:fill="FFFFFF"/>
            <w:vAlign w:val="center"/>
          </w:tcPr>
          <w:p w14:paraId="66C8FFF8">
            <w:pPr>
              <w:keepNext w:val="0"/>
              <w:keepLines w:val="0"/>
              <w:pageBreakBefore w:val="0"/>
              <w:kinsoku/>
              <w:wordWrap/>
              <w:overflowPunct/>
              <w:topLinePunct w:val="0"/>
              <w:autoSpaceDE/>
              <w:autoSpaceDN/>
              <w:bidi w:val="0"/>
              <w:adjustRightInd/>
              <w:snapToGrid w:val="0"/>
              <w:ind w:firstLine="0" w:firstLineChars="0"/>
              <w:jc w:val="left"/>
              <w:textAlignment w:val="auto"/>
              <w:rPr>
                <w:rFonts w:hint="eastAsia" w:ascii="华文仿宋" w:hAnsi="华文仿宋" w:eastAsia="华文仿宋" w:cs="华文仿宋"/>
                <w:sz w:val="24"/>
                <w:szCs w:val="24"/>
                <w:u w:val="none"/>
                <w:lang w:val="zh-TW" w:eastAsia="zh-TW" w:bidi="zh-TW"/>
              </w:rPr>
            </w:pPr>
          </w:p>
        </w:tc>
      </w:tr>
      <w:tr w14:paraId="500C87AD">
        <w:tblPrEx>
          <w:tblCellMar>
            <w:top w:w="0" w:type="dxa"/>
            <w:left w:w="10" w:type="dxa"/>
            <w:bottom w:w="0" w:type="dxa"/>
            <w:right w:w="10" w:type="dxa"/>
          </w:tblCellMar>
        </w:tblPrEx>
        <w:trPr>
          <w:trHeight w:val="392" w:hRule="exact"/>
          <w:jc w:val="center"/>
        </w:trPr>
        <w:tc>
          <w:tcPr>
            <w:tcW w:w="1889" w:type="dxa"/>
            <w:tcBorders>
              <w:top w:val="single" w:color="auto" w:sz="4" w:space="0"/>
              <w:left w:val="single" w:color="auto" w:sz="4" w:space="0"/>
              <w:bottom w:val="nil"/>
              <w:right w:val="nil"/>
            </w:tcBorders>
            <w:shd w:val="clear" w:color="auto" w:fill="FFFFFF"/>
            <w:vAlign w:val="center"/>
          </w:tcPr>
          <w:p w14:paraId="1C0C4115">
            <w:pPr>
              <w:pStyle w:val="31"/>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华文仿宋" w:hAnsi="华文仿宋" w:eastAsia="华文仿宋" w:cs="华文仿宋"/>
                <w:sz w:val="24"/>
                <w:szCs w:val="24"/>
                <w:u w:val="none"/>
              </w:rPr>
            </w:pPr>
            <w:r>
              <w:rPr>
                <w:rFonts w:hint="eastAsia" w:ascii="华文仿宋" w:hAnsi="华文仿宋" w:eastAsia="华文仿宋" w:cs="华文仿宋"/>
                <w:sz w:val="24"/>
                <w:szCs w:val="24"/>
                <w:u w:val="none"/>
              </w:rPr>
              <w:t>建设单位</w:t>
            </w:r>
          </w:p>
        </w:tc>
        <w:tc>
          <w:tcPr>
            <w:tcW w:w="6670" w:type="dxa"/>
            <w:tcBorders>
              <w:top w:val="single" w:color="auto" w:sz="4" w:space="0"/>
              <w:left w:val="single" w:color="auto" w:sz="4" w:space="0"/>
              <w:bottom w:val="nil"/>
              <w:right w:val="single" w:color="auto" w:sz="4" w:space="0"/>
            </w:tcBorders>
            <w:shd w:val="clear" w:color="auto" w:fill="FFFFFF"/>
            <w:vAlign w:val="center"/>
          </w:tcPr>
          <w:p w14:paraId="3084C7C9">
            <w:pPr>
              <w:keepNext w:val="0"/>
              <w:keepLines w:val="0"/>
              <w:pageBreakBefore w:val="0"/>
              <w:kinsoku/>
              <w:wordWrap/>
              <w:overflowPunct/>
              <w:topLinePunct w:val="0"/>
              <w:autoSpaceDE/>
              <w:autoSpaceDN/>
              <w:bidi w:val="0"/>
              <w:adjustRightInd/>
              <w:snapToGrid w:val="0"/>
              <w:ind w:firstLine="0" w:firstLineChars="0"/>
              <w:jc w:val="left"/>
              <w:textAlignment w:val="auto"/>
              <w:rPr>
                <w:rFonts w:hint="eastAsia" w:ascii="华文仿宋" w:hAnsi="华文仿宋" w:eastAsia="华文仿宋" w:cs="华文仿宋"/>
                <w:sz w:val="24"/>
                <w:szCs w:val="24"/>
                <w:u w:val="none"/>
                <w:lang w:val="zh-TW" w:eastAsia="zh-TW" w:bidi="zh-TW"/>
              </w:rPr>
            </w:pPr>
          </w:p>
        </w:tc>
      </w:tr>
      <w:tr w14:paraId="556919AB">
        <w:tblPrEx>
          <w:tblCellMar>
            <w:top w:w="0" w:type="dxa"/>
            <w:left w:w="10" w:type="dxa"/>
            <w:bottom w:w="0" w:type="dxa"/>
            <w:right w:w="10" w:type="dxa"/>
          </w:tblCellMar>
        </w:tblPrEx>
        <w:trPr>
          <w:trHeight w:val="437" w:hRule="exact"/>
          <w:jc w:val="center"/>
        </w:trPr>
        <w:tc>
          <w:tcPr>
            <w:tcW w:w="1889" w:type="dxa"/>
            <w:tcBorders>
              <w:top w:val="single" w:color="auto" w:sz="4" w:space="0"/>
              <w:left w:val="single" w:color="auto" w:sz="4" w:space="0"/>
              <w:bottom w:val="nil"/>
              <w:right w:val="nil"/>
            </w:tcBorders>
            <w:shd w:val="clear" w:color="auto" w:fill="FFFFFF"/>
            <w:vAlign w:val="center"/>
          </w:tcPr>
          <w:p w14:paraId="2F62AF16">
            <w:pPr>
              <w:pStyle w:val="31"/>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华文仿宋" w:hAnsi="华文仿宋" w:eastAsia="华文仿宋" w:cs="华文仿宋"/>
                <w:sz w:val="24"/>
                <w:szCs w:val="24"/>
                <w:u w:val="none"/>
              </w:rPr>
            </w:pPr>
            <w:r>
              <w:rPr>
                <w:rFonts w:hint="eastAsia" w:ascii="华文仿宋" w:hAnsi="华文仿宋" w:eastAsia="华文仿宋" w:cs="华文仿宋"/>
                <w:sz w:val="24"/>
                <w:szCs w:val="24"/>
                <w:u w:val="none"/>
              </w:rPr>
              <w:t>方案编制单位</w:t>
            </w:r>
          </w:p>
        </w:tc>
        <w:tc>
          <w:tcPr>
            <w:tcW w:w="6670" w:type="dxa"/>
            <w:tcBorders>
              <w:top w:val="single" w:color="auto" w:sz="4" w:space="0"/>
              <w:left w:val="single" w:color="auto" w:sz="4" w:space="0"/>
              <w:bottom w:val="nil"/>
              <w:right w:val="single" w:color="auto" w:sz="4" w:space="0"/>
            </w:tcBorders>
            <w:shd w:val="clear" w:color="auto" w:fill="FFFFFF"/>
            <w:vAlign w:val="center"/>
          </w:tcPr>
          <w:p w14:paraId="3535DDF1">
            <w:pPr>
              <w:keepNext w:val="0"/>
              <w:keepLines w:val="0"/>
              <w:pageBreakBefore w:val="0"/>
              <w:kinsoku/>
              <w:wordWrap/>
              <w:overflowPunct/>
              <w:topLinePunct w:val="0"/>
              <w:autoSpaceDE/>
              <w:autoSpaceDN/>
              <w:bidi w:val="0"/>
              <w:adjustRightInd/>
              <w:snapToGrid w:val="0"/>
              <w:ind w:firstLine="0" w:firstLineChars="0"/>
              <w:jc w:val="left"/>
              <w:textAlignment w:val="auto"/>
              <w:rPr>
                <w:rFonts w:hint="eastAsia" w:ascii="华文仿宋" w:hAnsi="华文仿宋" w:eastAsia="华文仿宋" w:cs="华文仿宋"/>
                <w:sz w:val="24"/>
                <w:szCs w:val="24"/>
                <w:u w:val="none"/>
                <w:lang w:val="zh-TW" w:eastAsia="zh-TW" w:bidi="zh-TW"/>
              </w:rPr>
            </w:pPr>
          </w:p>
        </w:tc>
      </w:tr>
      <w:tr w14:paraId="0938706D">
        <w:tblPrEx>
          <w:tblCellMar>
            <w:top w:w="0" w:type="dxa"/>
            <w:left w:w="10" w:type="dxa"/>
            <w:bottom w:w="0" w:type="dxa"/>
            <w:right w:w="10" w:type="dxa"/>
          </w:tblCellMar>
        </w:tblPrEx>
        <w:trPr>
          <w:trHeight w:val="544" w:hRule="atLeast"/>
          <w:jc w:val="center"/>
        </w:trPr>
        <w:tc>
          <w:tcPr>
            <w:tcW w:w="1889" w:type="dxa"/>
            <w:vMerge w:val="restart"/>
            <w:tcBorders>
              <w:top w:val="single" w:color="auto" w:sz="4" w:space="0"/>
              <w:left w:val="single" w:color="auto" w:sz="4" w:space="0"/>
              <w:bottom w:val="nil"/>
              <w:right w:val="nil"/>
            </w:tcBorders>
            <w:shd w:val="clear" w:color="auto" w:fill="FFFFFF"/>
            <w:vAlign w:val="center"/>
          </w:tcPr>
          <w:p w14:paraId="30994F5F">
            <w:pPr>
              <w:pStyle w:val="31"/>
              <w:keepNext w:val="0"/>
              <w:keepLines w:val="0"/>
              <w:pageBreakBefore w:val="0"/>
              <w:kinsoku/>
              <w:wordWrap/>
              <w:overflowPunct/>
              <w:topLinePunct w:val="0"/>
              <w:autoSpaceDE/>
              <w:autoSpaceDN/>
              <w:bidi w:val="0"/>
              <w:adjustRightInd/>
              <w:snapToGrid w:val="0"/>
              <w:spacing w:line="422" w:lineRule="exact"/>
              <w:ind w:firstLine="0" w:firstLineChars="0"/>
              <w:jc w:val="center"/>
              <w:textAlignment w:val="auto"/>
              <w:rPr>
                <w:rFonts w:hint="eastAsia" w:ascii="华文仿宋" w:hAnsi="华文仿宋" w:eastAsia="华文仿宋" w:cs="华文仿宋"/>
                <w:sz w:val="24"/>
                <w:szCs w:val="24"/>
                <w:u w:val="none"/>
              </w:rPr>
            </w:pPr>
            <w:r>
              <w:rPr>
                <w:rFonts w:hint="eastAsia" w:ascii="华文仿宋" w:hAnsi="华文仿宋" w:eastAsia="华文仿宋" w:cs="华文仿宋"/>
                <w:sz w:val="24"/>
                <w:szCs w:val="24"/>
                <w:u w:val="none"/>
              </w:rPr>
              <w:t>专家信息</w:t>
            </w:r>
          </w:p>
        </w:tc>
        <w:tc>
          <w:tcPr>
            <w:tcW w:w="6670" w:type="dxa"/>
            <w:tcBorders>
              <w:top w:val="single" w:color="auto" w:sz="4" w:space="0"/>
              <w:left w:val="single" w:color="auto" w:sz="4" w:space="0"/>
              <w:bottom w:val="nil"/>
              <w:right w:val="single" w:color="auto" w:sz="4" w:space="0"/>
            </w:tcBorders>
            <w:shd w:val="clear" w:color="auto" w:fill="FFFFFF"/>
            <w:vAlign w:val="center"/>
          </w:tcPr>
          <w:p w14:paraId="2E5D763D">
            <w:pPr>
              <w:pStyle w:val="31"/>
              <w:keepNext w:val="0"/>
              <w:keepLines w:val="0"/>
              <w:pageBreakBefore w:val="0"/>
              <w:tabs>
                <w:tab w:val="left" w:pos="3221"/>
              </w:tabs>
              <w:kinsoku/>
              <w:wordWrap/>
              <w:overflowPunct/>
              <w:topLinePunct w:val="0"/>
              <w:autoSpaceDE/>
              <w:autoSpaceDN/>
              <w:bidi w:val="0"/>
              <w:adjustRightInd/>
              <w:snapToGrid w:val="0"/>
              <w:spacing w:line="240" w:lineRule="auto"/>
              <w:ind w:firstLine="0" w:firstLineChars="0"/>
              <w:jc w:val="left"/>
              <w:textAlignment w:val="auto"/>
              <w:rPr>
                <w:rFonts w:hint="eastAsia" w:ascii="华文仿宋" w:hAnsi="华文仿宋" w:eastAsia="华文仿宋" w:cs="华文仿宋"/>
                <w:sz w:val="24"/>
                <w:szCs w:val="24"/>
                <w:u w:val="none"/>
                <w:lang w:eastAsia="zh-CN"/>
              </w:rPr>
            </w:pPr>
            <w:r>
              <w:rPr>
                <w:rFonts w:hint="eastAsia" w:ascii="华文仿宋" w:hAnsi="华文仿宋" w:eastAsia="华文仿宋" w:cs="华文仿宋"/>
                <w:sz w:val="24"/>
                <w:szCs w:val="24"/>
                <w:u w:val="none"/>
              </w:rPr>
              <w:t xml:space="preserve">姓 </w:t>
            </w:r>
            <w:r>
              <w:rPr>
                <w:rFonts w:hint="eastAsia" w:ascii="华文仿宋" w:hAnsi="华文仿宋" w:eastAsia="华文仿宋" w:cs="华文仿宋"/>
                <w:sz w:val="24"/>
                <w:szCs w:val="24"/>
                <w:u w:val="none"/>
                <w:lang w:val="en-US" w:eastAsia="zh-CN"/>
              </w:rPr>
              <w:t xml:space="preserve">   </w:t>
            </w:r>
            <w:r>
              <w:rPr>
                <w:rFonts w:hint="eastAsia" w:ascii="华文仿宋" w:hAnsi="华文仿宋" w:eastAsia="华文仿宋" w:cs="华文仿宋"/>
                <w:sz w:val="24"/>
                <w:szCs w:val="24"/>
                <w:u w:val="none"/>
              </w:rPr>
              <w:t>名：</w:t>
            </w:r>
            <w:r>
              <w:rPr>
                <w:rFonts w:hint="eastAsia" w:ascii="华文仿宋" w:hAnsi="华文仿宋" w:eastAsia="华文仿宋" w:cs="华文仿宋"/>
                <w:sz w:val="24"/>
                <w:szCs w:val="24"/>
                <w:u w:val="none"/>
                <w:lang w:val="en-US" w:eastAsia="zh-CN"/>
              </w:rPr>
              <w:t xml:space="preserve">                </w:t>
            </w:r>
            <w:r>
              <w:rPr>
                <w:rFonts w:hint="eastAsia" w:ascii="华文仿宋" w:hAnsi="华文仿宋" w:eastAsia="华文仿宋" w:cs="华文仿宋"/>
                <w:sz w:val="24"/>
                <w:szCs w:val="24"/>
                <w:u w:val="none"/>
              </w:rPr>
              <w:t>联系方式：</w:t>
            </w:r>
          </w:p>
        </w:tc>
      </w:tr>
      <w:tr w14:paraId="2FC2F511">
        <w:tblPrEx>
          <w:tblCellMar>
            <w:top w:w="0" w:type="dxa"/>
            <w:left w:w="10" w:type="dxa"/>
            <w:bottom w:w="0" w:type="dxa"/>
            <w:right w:w="10" w:type="dxa"/>
          </w:tblCellMar>
        </w:tblPrEx>
        <w:trPr>
          <w:trHeight w:val="544" w:hRule="atLeast"/>
          <w:jc w:val="center"/>
        </w:trPr>
        <w:tc>
          <w:tcPr>
            <w:tcW w:w="1889" w:type="dxa"/>
            <w:vMerge w:val="continue"/>
            <w:tcBorders>
              <w:top w:val="single" w:color="auto" w:sz="4" w:space="0"/>
              <w:left w:val="single" w:color="auto" w:sz="4" w:space="0"/>
              <w:bottom w:val="nil"/>
              <w:right w:val="nil"/>
            </w:tcBorders>
            <w:vAlign w:val="center"/>
          </w:tcPr>
          <w:p w14:paraId="21FAFDFA">
            <w:pPr>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ascii="华文仿宋" w:hAnsi="华文仿宋" w:eastAsia="华文仿宋" w:cs="华文仿宋"/>
                <w:sz w:val="24"/>
                <w:szCs w:val="24"/>
                <w:u w:val="none"/>
                <w:lang w:val="zh-TW" w:eastAsia="zh-TW" w:bidi="zh-TW"/>
              </w:rPr>
            </w:pPr>
          </w:p>
        </w:tc>
        <w:tc>
          <w:tcPr>
            <w:tcW w:w="6670" w:type="dxa"/>
            <w:tcBorders>
              <w:top w:val="single" w:color="auto" w:sz="4" w:space="0"/>
              <w:left w:val="single" w:color="auto" w:sz="4" w:space="0"/>
              <w:bottom w:val="nil"/>
              <w:right w:val="single" w:color="auto" w:sz="4" w:space="0"/>
            </w:tcBorders>
            <w:shd w:val="clear" w:color="auto" w:fill="FFFFFF"/>
            <w:vAlign w:val="center"/>
          </w:tcPr>
          <w:p w14:paraId="2D4A8E29">
            <w:pPr>
              <w:pStyle w:val="31"/>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eastAsia" w:ascii="华文仿宋" w:hAnsi="华文仿宋" w:eastAsia="华文仿宋" w:cs="华文仿宋"/>
                <w:sz w:val="24"/>
                <w:szCs w:val="24"/>
                <w:u w:val="none"/>
                <w:lang w:eastAsia="zh-CN"/>
              </w:rPr>
            </w:pPr>
            <w:r>
              <w:rPr>
                <w:rFonts w:hint="eastAsia" w:ascii="华文仿宋" w:hAnsi="华文仿宋" w:eastAsia="华文仿宋" w:cs="华文仿宋"/>
                <w:sz w:val="24"/>
                <w:szCs w:val="24"/>
                <w:u w:val="none"/>
              </w:rPr>
              <w:t>单位名称：</w:t>
            </w:r>
          </w:p>
        </w:tc>
      </w:tr>
      <w:tr w14:paraId="226B7D6D">
        <w:tblPrEx>
          <w:tblCellMar>
            <w:top w:w="0" w:type="dxa"/>
            <w:left w:w="10" w:type="dxa"/>
            <w:bottom w:w="0" w:type="dxa"/>
            <w:right w:w="10" w:type="dxa"/>
          </w:tblCellMar>
        </w:tblPrEx>
        <w:trPr>
          <w:trHeight w:val="544" w:hRule="atLeast"/>
          <w:jc w:val="center"/>
        </w:trPr>
        <w:tc>
          <w:tcPr>
            <w:tcW w:w="1889" w:type="dxa"/>
            <w:vMerge w:val="continue"/>
            <w:tcBorders>
              <w:top w:val="single" w:color="auto" w:sz="4" w:space="0"/>
              <w:left w:val="single" w:color="auto" w:sz="4" w:space="0"/>
              <w:bottom w:val="nil"/>
              <w:right w:val="nil"/>
            </w:tcBorders>
            <w:vAlign w:val="center"/>
          </w:tcPr>
          <w:p w14:paraId="362C9ED1">
            <w:pPr>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ascii="华文仿宋" w:hAnsi="华文仿宋" w:eastAsia="华文仿宋" w:cs="华文仿宋"/>
                <w:sz w:val="24"/>
                <w:szCs w:val="24"/>
                <w:u w:val="none"/>
                <w:lang w:val="zh-TW" w:eastAsia="zh-TW" w:bidi="zh-TW"/>
              </w:rPr>
            </w:pPr>
          </w:p>
        </w:tc>
        <w:tc>
          <w:tcPr>
            <w:tcW w:w="6670" w:type="dxa"/>
            <w:tcBorders>
              <w:top w:val="single" w:color="auto" w:sz="4" w:space="0"/>
              <w:left w:val="single" w:color="auto" w:sz="4" w:space="0"/>
              <w:bottom w:val="nil"/>
              <w:right w:val="single" w:color="auto" w:sz="4" w:space="0"/>
            </w:tcBorders>
            <w:shd w:val="clear" w:color="auto" w:fill="FFFFFF"/>
            <w:vAlign w:val="center"/>
          </w:tcPr>
          <w:p w14:paraId="54B7FA70">
            <w:pPr>
              <w:pStyle w:val="31"/>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eastAsia" w:ascii="华文仿宋" w:hAnsi="华文仿宋" w:eastAsia="华文仿宋" w:cs="华文仿宋"/>
                <w:sz w:val="24"/>
                <w:szCs w:val="24"/>
                <w:u w:val="none"/>
                <w:lang w:val="en-US" w:eastAsia="zh-CN"/>
              </w:rPr>
            </w:pPr>
            <w:r>
              <w:rPr>
                <w:rFonts w:hint="eastAsia" w:ascii="华文仿宋" w:hAnsi="华文仿宋" w:eastAsia="华文仿宋" w:cs="华文仿宋"/>
                <w:sz w:val="24"/>
                <w:szCs w:val="24"/>
                <w:u w:val="none"/>
              </w:rPr>
              <w:t>证件类型和号码：</w:t>
            </w:r>
          </w:p>
        </w:tc>
      </w:tr>
      <w:tr w14:paraId="2517C36F">
        <w:tblPrEx>
          <w:tblCellMar>
            <w:top w:w="0" w:type="dxa"/>
            <w:left w:w="10" w:type="dxa"/>
            <w:bottom w:w="0" w:type="dxa"/>
            <w:right w:w="10" w:type="dxa"/>
          </w:tblCellMar>
        </w:tblPrEx>
        <w:trPr>
          <w:trHeight w:val="544" w:hRule="atLeast"/>
          <w:jc w:val="center"/>
        </w:trPr>
        <w:tc>
          <w:tcPr>
            <w:tcW w:w="1889" w:type="dxa"/>
            <w:vMerge w:val="continue"/>
            <w:tcBorders>
              <w:top w:val="single" w:color="auto" w:sz="4" w:space="0"/>
              <w:left w:val="single" w:color="auto" w:sz="4" w:space="0"/>
              <w:bottom w:val="nil"/>
              <w:right w:val="nil"/>
            </w:tcBorders>
            <w:vAlign w:val="center"/>
          </w:tcPr>
          <w:p w14:paraId="2844D6E8">
            <w:pPr>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ascii="华文仿宋" w:hAnsi="华文仿宋" w:eastAsia="华文仿宋" w:cs="华文仿宋"/>
                <w:sz w:val="24"/>
                <w:szCs w:val="24"/>
                <w:u w:val="none"/>
                <w:lang w:val="zh-TW" w:eastAsia="zh-TW" w:bidi="zh-TW"/>
              </w:rPr>
            </w:pPr>
          </w:p>
        </w:tc>
        <w:tc>
          <w:tcPr>
            <w:tcW w:w="6670" w:type="dxa"/>
            <w:tcBorders>
              <w:top w:val="single" w:color="auto" w:sz="4" w:space="0"/>
              <w:left w:val="single" w:color="auto" w:sz="4" w:space="0"/>
              <w:bottom w:val="nil"/>
              <w:right w:val="single" w:color="auto" w:sz="4" w:space="0"/>
            </w:tcBorders>
            <w:shd w:val="clear" w:color="auto" w:fill="FFFFFF"/>
            <w:vAlign w:val="center"/>
          </w:tcPr>
          <w:p w14:paraId="712203D3">
            <w:pPr>
              <w:pStyle w:val="31"/>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eastAsia" w:ascii="华文仿宋" w:hAnsi="华文仿宋" w:eastAsia="华文仿宋" w:cs="华文仿宋"/>
                <w:sz w:val="24"/>
                <w:szCs w:val="24"/>
                <w:u w:val="none"/>
              </w:rPr>
            </w:pPr>
            <w:r>
              <w:rPr>
                <w:rFonts w:hint="eastAsia" w:ascii="华文仿宋" w:hAnsi="华文仿宋" w:eastAsia="华文仿宋" w:cs="华文仿宋"/>
                <w:sz w:val="24"/>
                <w:szCs w:val="24"/>
                <w:u w:val="none"/>
              </w:rPr>
              <w:t>加入专家库时间及文号：</w:t>
            </w:r>
          </w:p>
        </w:tc>
      </w:tr>
      <w:tr w14:paraId="0E3F90EF">
        <w:tblPrEx>
          <w:tblCellMar>
            <w:top w:w="0" w:type="dxa"/>
            <w:left w:w="10" w:type="dxa"/>
            <w:bottom w:w="0" w:type="dxa"/>
            <w:right w:w="10" w:type="dxa"/>
          </w:tblCellMar>
        </w:tblPrEx>
        <w:trPr>
          <w:trHeight w:val="5318" w:hRule="atLeast"/>
          <w:jc w:val="center"/>
        </w:trPr>
        <w:tc>
          <w:tcPr>
            <w:tcW w:w="1889" w:type="dxa"/>
            <w:tcBorders>
              <w:top w:val="single" w:color="auto" w:sz="4" w:space="0"/>
              <w:left w:val="single" w:color="auto" w:sz="4" w:space="0"/>
              <w:bottom w:val="single" w:color="auto" w:sz="4" w:space="0"/>
              <w:right w:val="nil"/>
            </w:tcBorders>
            <w:vAlign w:val="center"/>
          </w:tcPr>
          <w:p w14:paraId="2E4DA2F1">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ascii="华文仿宋" w:hAnsi="华文仿宋" w:eastAsia="华文仿宋" w:cs="华文仿宋"/>
                <w:sz w:val="24"/>
                <w:szCs w:val="24"/>
                <w:u w:val="none"/>
                <w:lang w:val="zh-TW" w:eastAsia="zh-TW" w:bidi="zh-TW"/>
              </w:rPr>
            </w:pPr>
            <w:r>
              <w:rPr>
                <w:rFonts w:hint="eastAsia" w:ascii="华文仿宋" w:hAnsi="华文仿宋" w:eastAsia="华文仿宋" w:cs="华文仿宋"/>
                <w:sz w:val="24"/>
                <w:szCs w:val="24"/>
                <w:u w:val="none"/>
              </w:rPr>
              <w:t>审</w:t>
            </w:r>
            <w:r>
              <w:rPr>
                <w:rFonts w:hint="eastAsia" w:ascii="华文仿宋" w:hAnsi="华文仿宋" w:eastAsia="华文仿宋" w:cs="华文仿宋"/>
                <w:sz w:val="24"/>
                <w:szCs w:val="24"/>
                <w:u w:val="none"/>
                <w:lang w:val="en-US" w:eastAsia="zh-CN"/>
              </w:rPr>
              <w:t>查意</w:t>
            </w:r>
            <w:r>
              <w:rPr>
                <w:rFonts w:hint="eastAsia" w:ascii="华文仿宋" w:hAnsi="华文仿宋" w:eastAsia="华文仿宋" w:cs="华文仿宋"/>
                <w:sz w:val="24"/>
                <w:szCs w:val="24"/>
                <w:u w:val="none"/>
              </w:rPr>
              <w:t>见</w:t>
            </w:r>
          </w:p>
        </w:tc>
        <w:tc>
          <w:tcPr>
            <w:tcW w:w="6670" w:type="dxa"/>
            <w:tcBorders>
              <w:top w:val="single" w:color="auto" w:sz="4" w:space="0"/>
              <w:left w:val="single" w:color="auto" w:sz="4" w:space="0"/>
              <w:bottom w:val="single" w:color="auto" w:sz="4" w:space="0"/>
              <w:right w:val="single" w:color="auto" w:sz="4" w:space="0"/>
            </w:tcBorders>
            <w:shd w:val="clear" w:color="auto" w:fill="FFFFFF"/>
          </w:tcPr>
          <w:p w14:paraId="18A27DD1">
            <w:pPr>
              <w:pStyle w:val="31"/>
              <w:keepNext w:val="0"/>
              <w:keepLines w:val="0"/>
              <w:pageBreakBefore w:val="0"/>
              <w:kinsoku/>
              <w:wordWrap/>
              <w:overflowPunct/>
              <w:topLinePunct w:val="0"/>
              <w:autoSpaceDE/>
              <w:autoSpaceDN/>
              <w:bidi w:val="0"/>
              <w:adjustRightInd/>
              <w:snapToGrid w:val="0"/>
              <w:spacing w:line="340" w:lineRule="exact"/>
              <w:ind w:firstLine="480" w:firstLineChars="200"/>
              <w:jc w:val="left"/>
              <w:textAlignment w:val="auto"/>
              <w:rPr>
                <w:rFonts w:hint="default" w:ascii="华文仿宋" w:hAnsi="华文仿宋" w:eastAsia="华文仿宋" w:cs="华文仿宋"/>
                <w:sz w:val="24"/>
                <w:szCs w:val="24"/>
                <w:u w:val="none"/>
                <w:lang w:val="en-US"/>
              </w:rPr>
            </w:pPr>
            <w:r>
              <w:rPr>
                <w:rFonts w:hint="default" w:ascii="华文仿宋" w:hAnsi="华文仿宋" w:eastAsia="华文仿宋" w:cs="华文仿宋"/>
                <w:sz w:val="24"/>
                <w:szCs w:val="24"/>
                <w:u w:val="none"/>
                <w:lang w:val="en-US"/>
              </w:rPr>
              <w:t>本项目水土保持方案编制规范、内容全面，水土流失预测科学，防治措施体系可行，投资估算合理，符合承诺制管理项目水土保持技术要求及相关法规标准，</w:t>
            </w:r>
            <w:r>
              <w:rPr>
                <w:rFonts w:hint="eastAsia" w:ascii="华文仿宋" w:hAnsi="华文仿宋" w:eastAsia="华文仿宋" w:cs="华文仿宋"/>
                <w:sz w:val="24"/>
                <w:szCs w:val="24"/>
                <w:u w:val="none"/>
                <w:lang w:val="en-US" w:eastAsia="zh-CN"/>
              </w:rPr>
              <w:t>同意通过技术审查，</w:t>
            </w:r>
            <w:r>
              <w:rPr>
                <w:rFonts w:hint="default" w:ascii="华文仿宋" w:hAnsi="华文仿宋" w:eastAsia="华文仿宋" w:cs="华文仿宋"/>
                <w:sz w:val="24"/>
                <w:szCs w:val="24"/>
                <w:u w:val="none"/>
                <w:lang w:val="en-US"/>
              </w:rPr>
              <w:t>可作为项目水土保持工作实施和承诺制审批的依据。建设单位应严格按照方案及承诺落实各项水土保持措施，加强施工期管理和</w:t>
            </w:r>
            <w:r>
              <w:rPr>
                <w:rFonts w:hint="eastAsia" w:ascii="华文仿宋" w:hAnsi="华文仿宋" w:eastAsia="华文仿宋" w:cs="华文仿宋"/>
                <w:sz w:val="24"/>
                <w:szCs w:val="24"/>
                <w:u w:val="none"/>
                <w:lang w:val="en-US" w:eastAsia="zh-CN"/>
              </w:rPr>
              <w:t>水土保持监理、</w:t>
            </w:r>
            <w:r>
              <w:rPr>
                <w:rFonts w:hint="default" w:ascii="华文仿宋" w:hAnsi="华文仿宋" w:eastAsia="华文仿宋" w:cs="华文仿宋"/>
                <w:sz w:val="24"/>
                <w:szCs w:val="24"/>
                <w:u w:val="none"/>
                <w:lang w:val="en-US"/>
              </w:rPr>
              <w:t>监测</w:t>
            </w:r>
            <w:r>
              <w:rPr>
                <w:rFonts w:hint="eastAsia" w:ascii="华文仿宋" w:hAnsi="华文仿宋" w:eastAsia="华文仿宋" w:cs="华文仿宋"/>
                <w:sz w:val="24"/>
                <w:szCs w:val="24"/>
                <w:u w:val="none"/>
                <w:lang w:val="en-US" w:eastAsia="zh-CN"/>
              </w:rPr>
              <w:t>等</w:t>
            </w:r>
            <w:r>
              <w:rPr>
                <w:rFonts w:hint="default" w:ascii="华文仿宋" w:hAnsi="华文仿宋" w:eastAsia="华文仿宋" w:cs="华文仿宋"/>
                <w:sz w:val="24"/>
                <w:szCs w:val="24"/>
                <w:u w:val="none"/>
                <w:lang w:val="en-US"/>
              </w:rPr>
              <w:t>工作。</w:t>
            </w:r>
          </w:p>
          <w:p w14:paraId="2A3C2893">
            <w:pPr>
              <w:pStyle w:val="31"/>
              <w:keepNext w:val="0"/>
              <w:keepLines w:val="0"/>
              <w:pageBreakBefore w:val="0"/>
              <w:kinsoku/>
              <w:wordWrap/>
              <w:overflowPunct/>
              <w:topLinePunct w:val="0"/>
              <w:autoSpaceDE/>
              <w:autoSpaceDN/>
              <w:bidi w:val="0"/>
              <w:adjustRightInd/>
              <w:snapToGrid w:val="0"/>
              <w:spacing w:line="340" w:lineRule="exact"/>
              <w:ind w:firstLine="0" w:firstLineChars="0"/>
              <w:jc w:val="center"/>
              <w:textAlignment w:val="auto"/>
              <w:rPr>
                <w:rFonts w:hint="eastAsia" w:ascii="华文仿宋" w:hAnsi="华文仿宋" w:eastAsia="华文仿宋" w:cs="华文仿宋"/>
                <w:sz w:val="24"/>
                <w:szCs w:val="24"/>
                <w:u w:val="none"/>
                <w:lang w:eastAsia="zh-CN"/>
              </w:rPr>
            </w:pPr>
            <w:r>
              <w:rPr>
                <w:rFonts w:hint="eastAsia" w:ascii="华文仿宋" w:hAnsi="华文仿宋" w:eastAsia="华文仿宋" w:cs="华文仿宋"/>
                <w:sz w:val="24"/>
                <w:szCs w:val="24"/>
                <w:u w:val="none"/>
                <w:lang w:val="en-US" w:eastAsia="zh-CN"/>
              </w:rPr>
              <w:t xml:space="preserve">     </w:t>
            </w:r>
            <w:r>
              <w:rPr>
                <w:rFonts w:hint="eastAsia" w:ascii="华文仿宋" w:hAnsi="华文仿宋" w:eastAsia="华文仿宋" w:cs="华文仿宋"/>
                <w:sz w:val="24"/>
                <w:szCs w:val="24"/>
                <w:u w:val="none"/>
              </w:rPr>
              <w:t>专家签名：</w:t>
            </w:r>
          </w:p>
          <w:p w14:paraId="11A1A492">
            <w:pPr>
              <w:pStyle w:val="31"/>
              <w:keepNext w:val="0"/>
              <w:keepLines w:val="0"/>
              <w:pageBreakBefore w:val="0"/>
              <w:kinsoku/>
              <w:wordWrap/>
              <w:overflowPunct/>
              <w:topLinePunct w:val="0"/>
              <w:autoSpaceDE/>
              <w:autoSpaceDN/>
              <w:bidi w:val="0"/>
              <w:adjustRightInd/>
              <w:snapToGrid w:val="0"/>
              <w:spacing w:line="340" w:lineRule="exact"/>
              <w:ind w:firstLine="0" w:firstLineChars="0"/>
              <w:jc w:val="center"/>
              <w:textAlignment w:val="auto"/>
              <w:rPr>
                <w:rFonts w:hint="eastAsia" w:ascii="华文仿宋" w:hAnsi="华文仿宋" w:eastAsia="华文仿宋" w:cs="华文仿宋"/>
                <w:sz w:val="24"/>
                <w:szCs w:val="24"/>
                <w:u w:val="none"/>
                <w:lang w:val="en-US" w:eastAsia="zh-CN"/>
              </w:rPr>
            </w:pPr>
            <w:r>
              <w:rPr>
                <w:rFonts w:hint="eastAsia" w:ascii="华文仿宋" w:hAnsi="华文仿宋" w:eastAsia="华文仿宋" w:cs="华文仿宋"/>
                <w:sz w:val="24"/>
                <w:szCs w:val="24"/>
                <w:u w:val="none"/>
                <w:lang w:val="en-US" w:eastAsia="zh-CN"/>
              </w:rPr>
              <w:t xml:space="preserve">                     </w:t>
            </w:r>
            <w:r>
              <w:rPr>
                <w:rFonts w:hint="eastAsia" w:ascii="华文仿宋" w:hAnsi="华文仿宋" w:eastAsia="华文仿宋" w:cs="华文仿宋"/>
                <w:sz w:val="24"/>
                <w:szCs w:val="24"/>
                <w:u w:val="none"/>
                <w:lang w:eastAsia="zh-CN"/>
              </w:rPr>
              <w:t>年</w:t>
            </w:r>
            <w:r>
              <w:rPr>
                <w:rFonts w:hint="eastAsia" w:ascii="华文仿宋" w:hAnsi="华文仿宋" w:eastAsia="华文仿宋" w:cs="华文仿宋"/>
                <w:sz w:val="24"/>
                <w:szCs w:val="24"/>
                <w:u w:val="none"/>
                <w:lang w:val="en-US" w:eastAsia="zh-CN"/>
              </w:rPr>
              <w:t xml:space="preserve">   月 </w:t>
            </w:r>
            <w:r>
              <w:rPr>
                <w:rFonts w:ascii="华文仿宋" w:hAnsi="华文仿宋" w:eastAsia="华文仿宋" w:cs="华文仿宋"/>
                <w:sz w:val="24"/>
                <w:szCs w:val="24"/>
                <w:u w:val="none"/>
                <w:lang w:val="en-US" w:eastAsia="zh-CN"/>
              </w:rPr>
              <w:t xml:space="preserve"> </w:t>
            </w:r>
            <w:r>
              <w:rPr>
                <w:rFonts w:hint="eastAsia" w:ascii="华文仿宋" w:hAnsi="华文仿宋" w:eastAsia="华文仿宋" w:cs="华文仿宋"/>
                <w:sz w:val="24"/>
                <w:szCs w:val="24"/>
                <w:u w:val="none"/>
                <w:lang w:val="en-US" w:eastAsia="zh-CN"/>
              </w:rPr>
              <w:t xml:space="preserve"> 日</w:t>
            </w:r>
          </w:p>
          <w:p w14:paraId="5921D9D7">
            <w:pPr>
              <w:pStyle w:val="31"/>
              <w:keepNext w:val="0"/>
              <w:keepLines w:val="0"/>
              <w:pageBreakBefore w:val="0"/>
              <w:kinsoku/>
              <w:wordWrap/>
              <w:overflowPunct/>
              <w:topLinePunct w:val="0"/>
              <w:autoSpaceDE/>
              <w:autoSpaceDN/>
              <w:bidi w:val="0"/>
              <w:adjustRightInd/>
              <w:snapToGrid w:val="0"/>
              <w:spacing w:line="340" w:lineRule="exact"/>
              <w:ind w:firstLine="480" w:firstLineChars="200"/>
              <w:jc w:val="both"/>
              <w:textAlignment w:val="auto"/>
              <w:rPr>
                <w:rFonts w:hint="eastAsia" w:ascii="华文仿宋" w:hAnsi="华文仿宋" w:eastAsia="华文仿宋" w:cs="华文仿宋"/>
                <w:sz w:val="24"/>
                <w:szCs w:val="24"/>
                <w:u w:val="none"/>
                <w:lang w:val="en-US" w:eastAsia="zh-CN"/>
              </w:rPr>
            </w:pPr>
            <w:r>
              <w:rPr>
                <w:rFonts w:hint="eastAsia" w:ascii="华文仿宋" w:hAnsi="华文仿宋" w:eastAsia="华文仿宋" w:cs="华文仿宋"/>
                <w:sz w:val="24"/>
                <w:szCs w:val="24"/>
                <w:u w:val="none"/>
                <w:lang w:val="en-US" w:eastAsia="zh-CN"/>
              </w:rPr>
              <w:t>（声明：</w:t>
            </w:r>
            <w:r>
              <w:rPr>
                <w:rFonts w:hint="eastAsia" w:ascii="华文仿宋" w:hAnsi="华文仿宋" w:eastAsia="华文仿宋" w:cs="华文仿宋"/>
                <w:sz w:val="24"/>
                <w:szCs w:val="24"/>
                <w:u w:val="none"/>
                <w:lang w:val="en-US"/>
              </w:rPr>
              <w:t>本人系省级生产建设项目水土保持方案技术评审专家库</w:t>
            </w:r>
            <w:r>
              <w:rPr>
                <w:rFonts w:hint="eastAsia" w:ascii="华文仿宋" w:hAnsi="华文仿宋" w:eastAsia="华文仿宋" w:cs="华文仿宋"/>
                <w:sz w:val="24"/>
                <w:szCs w:val="24"/>
                <w:u w:val="none"/>
                <w:lang w:val="en-US" w:eastAsia="zh-CN"/>
              </w:rPr>
              <w:t>A类</w:t>
            </w:r>
            <w:r>
              <w:rPr>
                <w:rFonts w:hint="eastAsia" w:ascii="华文仿宋" w:hAnsi="华文仿宋" w:eastAsia="华文仿宋" w:cs="华文仿宋"/>
                <w:sz w:val="24"/>
                <w:szCs w:val="24"/>
                <w:u w:val="none"/>
                <w:lang w:val="en-US"/>
              </w:rPr>
              <w:t>专家，审查过程严格遵循客观、公正、科学的原则；本人与项目建设单位、编制单位无利害关系，无回避情形；审查意见基于方案文本及相关标准规范，真实反映技术审查结论，对审查意见承担相应技术责任。</w:t>
            </w:r>
            <w:r>
              <w:rPr>
                <w:rFonts w:hint="eastAsia" w:ascii="华文仿宋" w:hAnsi="华文仿宋" w:eastAsia="华文仿宋" w:cs="华文仿宋"/>
                <w:sz w:val="24"/>
                <w:szCs w:val="24"/>
                <w:u w:val="none"/>
                <w:lang w:val="en-US" w:eastAsia="zh-CN"/>
              </w:rPr>
              <w:t>）</w:t>
            </w:r>
          </w:p>
        </w:tc>
      </w:tr>
      <w:tr w14:paraId="3C506EBC">
        <w:tblPrEx>
          <w:tblCellMar>
            <w:top w:w="0" w:type="dxa"/>
            <w:left w:w="10" w:type="dxa"/>
            <w:bottom w:w="0" w:type="dxa"/>
            <w:right w:w="10" w:type="dxa"/>
          </w:tblCellMar>
        </w:tblPrEx>
        <w:trPr>
          <w:trHeight w:val="843" w:hRule="atLeast"/>
          <w:jc w:val="center"/>
        </w:trPr>
        <w:tc>
          <w:tcPr>
            <w:tcW w:w="1889" w:type="dxa"/>
            <w:tcBorders>
              <w:top w:val="single" w:color="auto" w:sz="4" w:space="0"/>
              <w:left w:val="single" w:color="auto" w:sz="4" w:space="0"/>
              <w:bottom w:val="single" w:color="auto" w:sz="4" w:space="0"/>
              <w:right w:val="nil"/>
            </w:tcBorders>
            <w:vAlign w:val="center"/>
          </w:tcPr>
          <w:p w14:paraId="4CF455D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华文仿宋" w:hAnsi="华文仿宋" w:eastAsia="华文仿宋" w:cs="华文仿宋"/>
                <w:szCs w:val="24"/>
                <w:u w:val="none"/>
                <w:lang w:val="en-US" w:eastAsia="zh-CN"/>
              </w:rPr>
            </w:pPr>
            <w:r>
              <w:rPr>
                <w:rFonts w:hint="eastAsia" w:ascii="华文仿宋" w:hAnsi="华文仿宋" w:eastAsia="华文仿宋" w:cs="华文仿宋"/>
                <w:sz w:val="24"/>
                <w:szCs w:val="24"/>
                <w:u w:val="none"/>
                <w:lang w:val="en-US" w:eastAsia="zh-CN"/>
              </w:rPr>
              <w:t>备注</w:t>
            </w:r>
          </w:p>
        </w:tc>
        <w:tc>
          <w:tcPr>
            <w:tcW w:w="6670" w:type="dxa"/>
            <w:tcBorders>
              <w:top w:val="single" w:color="auto" w:sz="4" w:space="0"/>
              <w:left w:val="single" w:color="auto" w:sz="4" w:space="0"/>
              <w:bottom w:val="single" w:color="auto" w:sz="4" w:space="0"/>
              <w:right w:val="single" w:color="auto" w:sz="4" w:space="0"/>
            </w:tcBorders>
            <w:shd w:val="clear" w:color="auto" w:fill="FFFFFF"/>
          </w:tcPr>
          <w:p w14:paraId="08019852">
            <w:pPr>
              <w:rPr>
                <w:rFonts w:hint="eastAsia"/>
                <w:lang w:val="en-US" w:eastAsia="zh-CN"/>
              </w:rPr>
            </w:pPr>
          </w:p>
        </w:tc>
      </w:tr>
    </w:tbl>
    <w:p w14:paraId="174D8B22">
      <w:pPr>
        <w:pStyle w:val="8"/>
        <w:spacing w:line="520" w:lineRule="exact"/>
        <w:ind w:left="0" w:leftChars="0" w:firstLine="420" w:firstLineChars="200"/>
        <w:rPr>
          <w:rFonts w:hint="eastAsia" w:ascii="Calibri" w:hAnsi="Calibri" w:eastAsia="仿宋" w:cs="Calibri"/>
          <w:sz w:val="21"/>
          <w:szCs w:val="21"/>
          <w:u w:val="none"/>
        </w:rPr>
      </w:pPr>
      <w:r>
        <w:rPr>
          <w:rFonts w:hint="eastAsia" w:ascii="Calibri" w:hAnsi="Calibri" w:eastAsia="仿宋" w:cs="Calibri"/>
          <w:sz w:val="21"/>
          <w:szCs w:val="21"/>
          <w:u w:val="none"/>
        </w:rPr>
        <w:t>备注：本专家意见可附于水土保持方案封面后第一页，或者单独与水土保持方案一并报送有关审批部门。</w:t>
      </w:r>
    </w:p>
    <w:p w14:paraId="04846B43">
      <w:pPr>
        <w:pBdr>
          <w:bottom w:val="single" w:color="auto" w:sz="6" w:space="1"/>
          <w:between w:val="single" w:color="auto" w:sz="6" w:space="1"/>
        </w:pBdr>
        <w:spacing w:beforeLines="0" w:after="0" w:afterLines="0" w:line="300" w:lineRule="exact"/>
        <w:ind w:firstLine="0" w:firstLineChars="0"/>
        <w:outlineLvl w:val="9"/>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E471B4-9C80-49BC-A0B2-9A25F89D0F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7E523E9-AF60-4E0E-954B-F561FE1482EB}"/>
  </w:font>
  <w:font w:name="仿宋">
    <w:panose1 w:val="02010609060101010101"/>
    <w:charset w:val="86"/>
    <w:family w:val="modern"/>
    <w:pitch w:val="default"/>
    <w:sig w:usb0="800002BF" w:usb1="38CF7CFA" w:usb2="00000016" w:usb3="00000000" w:csb0="00040001" w:csb1="00000000"/>
    <w:embedRegular r:id="rId3" w:fontKey="{50175CDC-6EB4-492E-B60D-463D5D9F710A}"/>
  </w:font>
  <w:font w:name="Microsoft Tai Le">
    <w:panose1 w:val="020B0502040204020203"/>
    <w:charset w:val="00"/>
    <w:family w:val="auto"/>
    <w:pitch w:val="default"/>
    <w:sig w:usb0="00000003" w:usb1="00000000" w:usb2="40000000" w:usb3="00000000" w:csb0="00000001" w:csb1="00000000"/>
  </w:font>
  <w:font w:name="仿宋_GB2312">
    <w:panose1 w:val="02010609030101010101"/>
    <w:charset w:val="86"/>
    <w:family w:val="auto"/>
    <w:pitch w:val="default"/>
    <w:sig w:usb0="00000001" w:usb1="080E0000" w:usb2="00000000" w:usb3="00000000" w:csb0="00040000" w:csb1="00000000"/>
    <w:embedRegular r:id="rId4" w:fontKey="{3358F36A-64CB-40B3-BF47-03121E2DA769}"/>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5" w:fontKey="{739434D4-DA33-4DC5-BD3B-B308F7DD3A03}"/>
  </w:font>
  <w:font w:name="楷体_GB2312">
    <w:panose1 w:val="02010609030101010101"/>
    <w:charset w:val="86"/>
    <w:family w:val="auto"/>
    <w:pitch w:val="default"/>
    <w:sig w:usb0="00000001" w:usb1="080E0000" w:usb2="00000000" w:usb3="00000000" w:csb0="00040000" w:csb1="00000000"/>
    <w:embedRegular r:id="rId6" w:fontKey="{B2F25730-8D35-4FBD-AA83-641E0C6B9B29}"/>
  </w:font>
  <w:font w:name="方正仿宋_GB2312">
    <w:panose1 w:val="02000000000000000000"/>
    <w:charset w:val="86"/>
    <w:family w:val="auto"/>
    <w:pitch w:val="default"/>
    <w:sig w:usb0="A00002BF" w:usb1="184F6CFA" w:usb2="00000012" w:usb3="00000000" w:csb0="00040001" w:csb1="00000000"/>
    <w:embedRegular r:id="rId7" w:fontKey="{0B1EC42C-2458-4258-9400-307C5F1C7E9A}"/>
  </w:font>
  <w:font w:name="方正小标宋_GBK">
    <w:panose1 w:val="03000509000000000000"/>
    <w:charset w:val="86"/>
    <w:family w:val="auto"/>
    <w:pitch w:val="default"/>
    <w:sig w:usb0="00000001" w:usb1="080E0000" w:usb2="00000000" w:usb3="00000000" w:csb0="00040000" w:csb1="00000000"/>
    <w:embedRegular r:id="rId8" w:fontKey="{3C7A95B3-F528-4C97-8BF4-465BDC0BED86}"/>
  </w:font>
  <w:font w:name="楷体">
    <w:panose1 w:val="02010609060101010101"/>
    <w:charset w:val="86"/>
    <w:family w:val="auto"/>
    <w:pitch w:val="default"/>
    <w:sig w:usb0="800002BF" w:usb1="38CF7CFA" w:usb2="00000016" w:usb3="00000000" w:csb0="00040001" w:csb1="00000000"/>
    <w:embedRegular r:id="rId9" w:fontKey="{490EFDFD-79D9-435D-9421-91C1D57B978B}"/>
  </w:font>
  <w:font w:name="华文仿宋">
    <w:panose1 w:val="02010600040101010101"/>
    <w:charset w:val="86"/>
    <w:family w:val="auto"/>
    <w:pitch w:val="default"/>
    <w:sig w:usb0="00000287" w:usb1="080F0000" w:usb2="00000000" w:usb3="00000000" w:csb0="0004009F" w:csb1="DFD70000"/>
    <w:embedRegular r:id="rId10" w:fontKey="{BB140114-B8C2-4724-A542-1FBAC8E5BE2B}"/>
  </w:font>
  <w:font w:name="微软雅黑">
    <w:panose1 w:val="020B0503020204020204"/>
    <w:charset w:val="86"/>
    <w:family w:val="auto"/>
    <w:pitch w:val="default"/>
    <w:sig w:usb0="80000287" w:usb1="2ACF3C50" w:usb2="00000016" w:usb3="00000000" w:csb0="0004001F" w:csb1="00000000"/>
  </w:font>
  <w:font w:name="WPSEMBED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59377">
    <w:pPr>
      <w:pStyle w:val="3"/>
      <w:ind w:firstLine="0" w:firstLineChars="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582"/>
                          </w:sdtPr>
                          <w:sdtContent>
                            <w:p w14:paraId="59FDD2D8">
                              <w:pPr>
                                <w:pStyle w:val="3"/>
                                <w:ind w:firstLine="360"/>
                                <w:jc w:val="both"/>
                              </w:pPr>
                              <w:r>
                                <w:fldChar w:fldCharType="begin"/>
                              </w:r>
                              <w:r>
                                <w:instrText xml:space="preserve">PAGE   \* MERGEFORMAT</w:instrText>
                              </w:r>
                              <w:r>
                                <w:fldChar w:fldCharType="separate"/>
                              </w:r>
                              <w:r>
                                <w:rPr>
                                  <w:lang w:val="zh-CN"/>
                                </w:rPr>
                                <w:t>9</w:t>
                              </w:r>
                              <w:r>
                                <w:fldChar w:fldCharType="end"/>
                              </w:r>
                            </w:p>
                          </w:sdtContent>
                        </w:sdt>
                        <w:p w14:paraId="496FC26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sdt>
                    <w:sdtPr>
                      <w:id w:val="147483582"/>
                    </w:sdtPr>
                    <w:sdtContent>
                      <w:p w14:paraId="59FDD2D8">
                        <w:pPr>
                          <w:pStyle w:val="3"/>
                          <w:ind w:firstLine="360"/>
                          <w:jc w:val="both"/>
                        </w:pPr>
                        <w:r>
                          <w:fldChar w:fldCharType="begin"/>
                        </w:r>
                        <w:r>
                          <w:instrText xml:space="preserve">PAGE   \* MERGEFORMAT</w:instrText>
                        </w:r>
                        <w:r>
                          <w:fldChar w:fldCharType="separate"/>
                        </w:r>
                        <w:r>
                          <w:rPr>
                            <w:lang w:val="zh-CN"/>
                          </w:rPr>
                          <w:t>9</w:t>
                        </w:r>
                        <w:r>
                          <w:fldChar w:fldCharType="end"/>
                        </w:r>
                      </w:p>
                    </w:sdtContent>
                  </w:sdt>
                  <w:p w14:paraId="496FC264"/>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6DC3E">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465F">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640"/>
      </w:pPr>
      <w:r>
        <w:separator/>
      </w:r>
    </w:p>
  </w:footnote>
  <w:footnote w:type="continuationSeparator" w:id="1">
    <w:p>
      <w:pPr>
        <w:spacing w:before="0" w:after="0"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4577">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39FF">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A0CB">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YTZjOTgxZmI1MWZlOWM0ODMwMTBiMjNmZWE0MzUifQ=="/>
  </w:docVars>
  <w:rsids>
    <w:rsidRoot w:val="00EF2ABF"/>
    <w:rsid w:val="0001448F"/>
    <w:rsid w:val="00071E06"/>
    <w:rsid w:val="00097EB9"/>
    <w:rsid w:val="000B1E65"/>
    <w:rsid w:val="000B2596"/>
    <w:rsid w:val="000C1A30"/>
    <w:rsid w:val="000C1A54"/>
    <w:rsid w:val="000C28D5"/>
    <w:rsid w:val="001047F5"/>
    <w:rsid w:val="00120215"/>
    <w:rsid w:val="001326B9"/>
    <w:rsid w:val="00147E6B"/>
    <w:rsid w:val="00154728"/>
    <w:rsid w:val="001575F2"/>
    <w:rsid w:val="00162122"/>
    <w:rsid w:val="0016712C"/>
    <w:rsid w:val="0017014D"/>
    <w:rsid w:val="0018296C"/>
    <w:rsid w:val="00187059"/>
    <w:rsid w:val="00196B4C"/>
    <w:rsid w:val="001A67F4"/>
    <w:rsid w:val="001B1613"/>
    <w:rsid w:val="001B1EC8"/>
    <w:rsid w:val="001C38B3"/>
    <w:rsid w:val="001D3B3A"/>
    <w:rsid w:val="001E2B41"/>
    <w:rsid w:val="001F05C2"/>
    <w:rsid w:val="001F1B74"/>
    <w:rsid w:val="001F465F"/>
    <w:rsid w:val="00214A2C"/>
    <w:rsid w:val="0022052D"/>
    <w:rsid w:val="0022559E"/>
    <w:rsid w:val="00232FE0"/>
    <w:rsid w:val="00236969"/>
    <w:rsid w:val="002667AC"/>
    <w:rsid w:val="002671BD"/>
    <w:rsid w:val="002824E9"/>
    <w:rsid w:val="002841C2"/>
    <w:rsid w:val="002A20EB"/>
    <w:rsid w:val="002A5BB7"/>
    <w:rsid w:val="002C0DB6"/>
    <w:rsid w:val="002C2220"/>
    <w:rsid w:val="002C6465"/>
    <w:rsid w:val="002D57B3"/>
    <w:rsid w:val="002E11D1"/>
    <w:rsid w:val="00301473"/>
    <w:rsid w:val="0032319D"/>
    <w:rsid w:val="00324D97"/>
    <w:rsid w:val="00325815"/>
    <w:rsid w:val="00360838"/>
    <w:rsid w:val="003760A9"/>
    <w:rsid w:val="003E2A2A"/>
    <w:rsid w:val="003E34CA"/>
    <w:rsid w:val="003F2DB2"/>
    <w:rsid w:val="003F532A"/>
    <w:rsid w:val="00402BAE"/>
    <w:rsid w:val="00412C0D"/>
    <w:rsid w:val="004156A9"/>
    <w:rsid w:val="00420337"/>
    <w:rsid w:val="0042601D"/>
    <w:rsid w:val="00434C44"/>
    <w:rsid w:val="00441F19"/>
    <w:rsid w:val="004421CB"/>
    <w:rsid w:val="0044596F"/>
    <w:rsid w:val="004470FA"/>
    <w:rsid w:val="004772F6"/>
    <w:rsid w:val="00497D9B"/>
    <w:rsid w:val="005428E4"/>
    <w:rsid w:val="0055433F"/>
    <w:rsid w:val="0056118C"/>
    <w:rsid w:val="005778BD"/>
    <w:rsid w:val="005801CF"/>
    <w:rsid w:val="00590721"/>
    <w:rsid w:val="005914F7"/>
    <w:rsid w:val="005A49A5"/>
    <w:rsid w:val="005A596A"/>
    <w:rsid w:val="005D33E6"/>
    <w:rsid w:val="005E2B6B"/>
    <w:rsid w:val="00602C70"/>
    <w:rsid w:val="006219D3"/>
    <w:rsid w:val="00626993"/>
    <w:rsid w:val="00643349"/>
    <w:rsid w:val="0066249C"/>
    <w:rsid w:val="00667FFD"/>
    <w:rsid w:val="00675B7D"/>
    <w:rsid w:val="00676B45"/>
    <w:rsid w:val="006779B6"/>
    <w:rsid w:val="00693EA7"/>
    <w:rsid w:val="006C7910"/>
    <w:rsid w:val="006F092C"/>
    <w:rsid w:val="006F604B"/>
    <w:rsid w:val="0070283E"/>
    <w:rsid w:val="0071470A"/>
    <w:rsid w:val="00721258"/>
    <w:rsid w:val="0072268C"/>
    <w:rsid w:val="00724B84"/>
    <w:rsid w:val="00734EEF"/>
    <w:rsid w:val="00745B53"/>
    <w:rsid w:val="00751CA8"/>
    <w:rsid w:val="00764CDF"/>
    <w:rsid w:val="00781184"/>
    <w:rsid w:val="0078711B"/>
    <w:rsid w:val="00791A23"/>
    <w:rsid w:val="0079409F"/>
    <w:rsid w:val="00797410"/>
    <w:rsid w:val="007A02D6"/>
    <w:rsid w:val="007A3E73"/>
    <w:rsid w:val="007D0A17"/>
    <w:rsid w:val="007D131D"/>
    <w:rsid w:val="007D2AB6"/>
    <w:rsid w:val="007E337D"/>
    <w:rsid w:val="007E503F"/>
    <w:rsid w:val="007F0BEC"/>
    <w:rsid w:val="007F7944"/>
    <w:rsid w:val="007F7B8F"/>
    <w:rsid w:val="00812385"/>
    <w:rsid w:val="008139D1"/>
    <w:rsid w:val="00814F9A"/>
    <w:rsid w:val="00834AAB"/>
    <w:rsid w:val="00837F4B"/>
    <w:rsid w:val="00841FA4"/>
    <w:rsid w:val="00856028"/>
    <w:rsid w:val="00857C45"/>
    <w:rsid w:val="008604F6"/>
    <w:rsid w:val="00870AF7"/>
    <w:rsid w:val="008A3B37"/>
    <w:rsid w:val="008C10C1"/>
    <w:rsid w:val="008C7128"/>
    <w:rsid w:val="008E2DC8"/>
    <w:rsid w:val="008E31F8"/>
    <w:rsid w:val="0091080A"/>
    <w:rsid w:val="0092303F"/>
    <w:rsid w:val="009272A2"/>
    <w:rsid w:val="0093558A"/>
    <w:rsid w:val="00941AC2"/>
    <w:rsid w:val="00951BA2"/>
    <w:rsid w:val="00952553"/>
    <w:rsid w:val="009C38AE"/>
    <w:rsid w:val="009C5FDF"/>
    <w:rsid w:val="00A163EA"/>
    <w:rsid w:val="00A3059C"/>
    <w:rsid w:val="00A33968"/>
    <w:rsid w:val="00A56CCB"/>
    <w:rsid w:val="00A6370F"/>
    <w:rsid w:val="00A719AF"/>
    <w:rsid w:val="00A72782"/>
    <w:rsid w:val="00A7429A"/>
    <w:rsid w:val="00A9172C"/>
    <w:rsid w:val="00AA1372"/>
    <w:rsid w:val="00AA38DA"/>
    <w:rsid w:val="00AA6163"/>
    <w:rsid w:val="00AA6AEF"/>
    <w:rsid w:val="00AC1ECA"/>
    <w:rsid w:val="00AC6FC5"/>
    <w:rsid w:val="00AD6F21"/>
    <w:rsid w:val="00B06184"/>
    <w:rsid w:val="00B141A8"/>
    <w:rsid w:val="00B14FA6"/>
    <w:rsid w:val="00B24085"/>
    <w:rsid w:val="00B40897"/>
    <w:rsid w:val="00B657FC"/>
    <w:rsid w:val="00B83ACE"/>
    <w:rsid w:val="00B9261C"/>
    <w:rsid w:val="00B93A8A"/>
    <w:rsid w:val="00B96866"/>
    <w:rsid w:val="00BA1E29"/>
    <w:rsid w:val="00BA1EA9"/>
    <w:rsid w:val="00BA27B2"/>
    <w:rsid w:val="00BA34A5"/>
    <w:rsid w:val="00BA6647"/>
    <w:rsid w:val="00BB0890"/>
    <w:rsid w:val="00BC1B78"/>
    <w:rsid w:val="00BC49CF"/>
    <w:rsid w:val="00BD7C2A"/>
    <w:rsid w:val="00BE7A42"/>
    <w:rsid w:val="00BF111D"/>
    <w:rsid w:val="00BF4A1C"/>
    <w:rsid w:val="00BF54DB"/>
    <w:rsid w:val="00C0122B"/>
    <w:rsid w:val="00C05478"/>
    <w:rsid w:val="00C31D60"/>
    <w:rsid w:val="00C37F16"/>
    <w:rsid w:val="00C41971"/>
    <w:rsid w:val="00C61877"/>
    <w:rsid w:val="00C74F57"/>
    <w:rsid w:val="00C83A6D"/>
    <w:rsid w:val="00C91DD2"/>
    <w:rsid w:val="00C9797C"/>
    <w:rsid w:val="00CA657A"/>
    <w:rsid w:val="00CB5AD8"/>
    <w:rsid w:val="00CC1106"/>
    <w:rsid w:val="00CC380C"/>
    <w:rsid w:val="00CC6F0C"/>
    <w:rsid w:val="00CF2C87"/>
    <w:rsid w:val="00CF407A"/>
    <w:rsid w:val="00D278C7"/>
    <w:rsid w:val="00D32E2A"/>
    <w:rsid w:val="00D431E2"/>
    <w:rsid w:val="00D60ABA"/>
    <w:rsid w:val="00D61738"/>
    <w:rsid w:val="00D63E1A"/>
    <w:rsid w:val="00D66E4A"/>
    <w:rsid w:val="00DA1DCA"/>
    <w:rsid w:val="00DA5DC9"/>
    <w:rsid w:val="00DB0AF9"/>
    <w:rsid w:val="00DC2A0D"/>
    <w:rsid w:val="00DC54E8"/>
    <w:rsid w:val="00DD670A"/>
    <w:rsid w:val="00DE6405"/>
    <w:rsid w:val="00DF30D4"/>
    <w:rsid w:val="00E01369"/>
    <w:rsid w:val="00E0266A"/>
    <w:rsid w:val="00E0460D"/>
    <w:rsid w:val="00E2143C"/>
    <w:rsid w:val="00E533E5"/>
    <w:rsid w:val="00E54B9E"/>
    <w:rsid w:val="00E77F6B"/>
    <w:rsid w:val="00E97094"/>
    <w:rsid w:val="00EB0252"/>
    <w:rsid w:val="00EB7581"/>
    <w:rsid w:val="00ED2CF1"/>
    <w:rsid w:val="00ED3DDA"/>
    <w:rsid w:val="00ED76D2"/>
    <w:rsid w:val="00EE05FA"/>
    <w:rsid w:val="00EF0E20"/>
    <w:rsid w:val="00EF2ABF"/>
    <w:rsid w:val="00EF47FB"/>
    <w:rsid w:val="00F05132"/>
    <w:rsid w:val="00F1080D"/>
    <w:rsid w:val="00F12C85"/>
    <w:rsid w:val="00F3028B"/>
    <w:rsid w:val="00F404D0"/>
    <w:rsid w:val="00F4271D"/>
    <w:rsid w:val="00F65631"/>
    <w:rsid w:val="00F72570"/>
    <w:rsid w:val="00F9323F"/>
    <w:rsid w:val="00FA5019"/>
    <w:rsid w:val="00FE4CF4"/>
    <w:rsid w:val="00FF631F"/>
    <w:rsid w:val="00FF7711"/>
    <w:rsid w:val="011064E1"/>
    <w:rsid w:val="011603A7"/>
    <w:rsid w:val="01311116"/>
    <w:rsid w:val="01716A8B"/>
    <w:rsid w:val="019B23EB"/>
    <w:rsid w:val="019D584B"/>
    <w:rsid w:val="019F618B"/>
    <w:rsid w:val="01A25D90"/>
    <w:rsid w:val="01BB2593"/>
    <w:rsid w:val="01C829F5"/>
    <w:rsid w:val="01DD7739"/>
    <w:rsid w:val="01E60287"/>
    <w:rsid w:val="02102EE0"/>
    <w:rsid w:val="026710B0"/>
    <w:rsid w:val="026D4CAC"/>
    <w:rsid w:val="02710B9C"/>
    <w:rsid w:val="028D6110"/>
    <w:rsid w:val="02B36576"/>
    <w:rsid w:val="02BB2792"/>
    <w:rsid w:val="02E14859"/>
    <w:rsid w:val="02EE34FE"/>
    <w:rsid w:val="02FA74D1"/>
    <w:rsid w:val="031A2A92"/>
    <w:rsid w:val="03254BC9"/>
    <w:rsid w:val="0337741A"/>
    <w:rsid w:val="03617382"/>
    <w:rsid w:val="036202B8"/>
    <w:rsid w:val="036969F4"/>
    <w:rsid w:val="037D6CDF"/>
    <w:rsid w:val="038B555F"/>
    <w:rsid w:val="03B2785F"/>
    <w:rsid w:val="03E17154"/>
    <w:rsid w:val="03F06675"/>
    <w:rsid w:val="04434754"/>
    <w:rsid w:val="046F5525"/>
    <w:rsid w:val="04D253B0"/>
    <w:rsid w:val="04F71DD4"/>
    <w:rsid w:val="05546CD9"/>
    <w:rsid w:val="05A2117E"/>
    <w:rsid w:val="05B10DCB"/>
    <w:rsid w:val="05B36D20"/>
    <w:rsid w:val="05CF3078"/>
    <w:rsid w:val="05DF1DAB"/>
    <w:rsid w:val="05F01F01"/>
    <w:rsid w:val="06012195"/>
    <w:rsid w:val="06081F64"/>
    <w:rsid w:val="062B3632"/>
    <w:rsid w:val="068D603D"/>
    <w:rsid w:val="06AE4191"/>
    <w:rsid w:val="06CF0FF6"/>
    <w:rsid w:val="06D105F6"/>
    <w:rsid w:val="06E216DF"/>
    <w:rsid w:val="07113DA0"/>
    <w:rsid w:val="07204E43"/>
    <w:rsid w:val="072525E8"/>
    <w:rsid w:val="07460765"/>
    <w:rsid w:val="07696093"/>
    <w:rsid w:val="07887BAB"/>
    <w:rsid w:val="07A76912"/>
    <w:rsid w:val="07B97A68"/>
    <w:rsid w:val="07D269F6"/>
    <w:rsid w:val="07DE7031"/>
    <w:rsid w:val="07E77717"/>
    <w:rsid w:val="084E24C5"/>
    <w:rsid w:val="085435E8"/>
    <w:rsid w:val="086875A9"/>
    <w:rsid w:val="088217D4"/>
    <w:rsid w:val="089E375C"/>
    <w:rsid w:val="08A16385"/>
    <w:rsid w:val="08AE7FAF"/>
    <w:rsid w:val="08C42654"/>
    <w:rsid w:val="08F93989"/>
    <w:rsid w:val="091E0B87"/>
    <w:rsid w:val="092B4D70"/>
    <w:rsid w:val="0948627F"/>
    <w:rsid w:val="095C7DF2"/>
    <w:rsid w:val="0963703E"/>
    <w:rsid w:val="0966077E"/>
    <w:rsid w:val="097F65C8"/>
    <w:rsid w:val="09F02DB3"/>
    <w:rsid w:val="0A053863"/>
    <w:rsid w:val="0A1D37E5"/>
    <w:rsid w:val="0A28588F"/>
    <w:rsid w:val="0A3177C3"/>
    <w:rsid w:val="0A6400F0"/>
    <w:rsid w:val="0A723D97"/>
    <w:rsid w:val="0A910DDA"/>
    <w:rsid w:val="0AAC0081"/>
    <w:rsid w:val="0ADB32F4"/>
    <w:rsid w:val="0B213989"/>
    <w:rsid w:val="0B2B7297"/>
    <w:rsid w:val="0B472BD1"/>
    <w:rsid w:val="0B6A3755"/>
    <w:rsid w:val="0BA40229"/>
    <w:rsid w:val="0BA82CCC"/>
    <w:rsid w:val="0BCC3A3F"/>
    <w:rsid w:val="0BD87FA5"/>
    <w:rsid w:val="0BEF3543"/>
    <w:rsid w:val="0BFF01A9"/>
    <w:rsid w:val="0C3B15BD"/>
    <w:rsid w:val="0C3C65F7"/>
    <w:rsid w:val="0C6F6571"/>
    <w:rsid w:val="0C7A6FFB"/>
    <w:rsid w:val="0C7C133D"/>
    <w:rsid w:val="0C954CF6"/>
    <w:rsid w:val="0C9E0A61"/>
    <w:rsid w:val="0CB2646E"/>
    <w:rsid w:val="0CBD1DC6"/>
    <w:rsid w:val="0CD94C4D"/>
    <w:rsid w:val="0CEA4F70"/>
    <w:rsid w:val="0D0A5C9C"/>
    <w:rsid w:val="0D472F2B"/>
    <w:rsid w:val="0D5707ED"/>
    <w:rsid w:val="0D7A19FC"/>
    <w:rsid w:val="0D822D3A"/>
    <w:rsid w:val="0DD02987"/>
    <w:rsid w:val="0DE801B5"/>
    <w:rsid w:val="0DEB2437"/>
    <w:rsid w:val="0DF456CF"/>
    <w:rsid w:val="0E083DF0"/>
    <w:rsid w:val="0E155B2E"/>
    <w:rsid w:val="0E3156F5"/>
    <w:rsid w:val="0E3E1F80"/>
    <w:rsid w:val="0E6D36EC"/>
    <w:rsid w:val="0E8F2EBF"/>
    <w:rsid w:val="0E9E15B2"/>
    <w:rsid w:val="0EB75555"/>
    <w:rsid w:val="0ED537D0"/>
    <w:rsid w:val="0EE34B6F"/>
    <w:rsid w:val="0EFF3162"/>
    <w:rsid w:val="0F1163D1"/>
    <w:rsid w:val="0F1B4EBB"/>
    <w:rsid w:val="0F3949B2"/>
    <w:rsid w:val="0F953A1E"/>
    <w:rsid w:val="0FA3280E"/>
    <w:rsid w:val="0FD56148"/>
    <w:rsid w:val="0FF063F5"/>
    <w:rsid w:val="0FF90D8C"/>
    <w:rsid w:val="0FFA1B5E"/>
    <w:rsid w:val="0FFA2CCD"/>
    <w:rsid w:val="101650F4"/>
    <w:rsid w:val="101F2D49"/>
    <w:rsid w:val="1028101D"/>
    <w:rsid w:val="103237C8"/>
    <w:rsid w:val="10580D71"/>
    <w:rsid w:val="10744D2F"/>
    <w:rsid w:val="10C15135"/>
    <w:rsid w:val="10F514D0"/>
    <w:rsid w:val="112B59F7"/>
    <w:rsid w:val="114F44F3"/>
    <w:rsid w:val="115E7F17"/>
    <w:rsid w:val="11624EBB"/>
    <w:rsid w:val="11726ADD"/>
    <w:rsid w:val="117E47F5"/>
    <w:rsid w:val="1182679B"/>
    <w:rsid w:val="1188605C"/>
    <w:rsid w:val="11946A2A"/>
    <w:rsid w:val="119900AD"/>
    <w:rsid w:val="119D559C"/>
    <w:rsid w:val="11A95463"/>
    <w:rsid w:val="11AC7CFB"/>
    <w:rsid w:val="11DF0B88"/>
    <w:rsid w:val="11F074D6"/>
    <w:rsid w:val="11F2239A"/>
    <w:rsid w:val="12256222"/>
    <w:rsid w:val="123B106C"/>
    <w:rsid w:val="123D566B"/>
    <w:rsid w:val="12632A30"/>
    <w:rsid w:val="129A66FB"/>
    <w:rsid w:val="12A54646"/>
    <w:rsid w:val="12C03DC8"/>
    <w:rsid w:val="12D020CD"/>
    <w:rsid w:val="12D8119E"/>
    <w:rsid w:val="130B34B3"/>
    <w:rsid w:val="13767E92"/>
    <w:rsid w:val="13B2767F"/>
    <w:rsid w:val="13B9038E"/>
    <w:rsid w:val="13BF1805"/>
    <w:rsid w:val="13E9062F"/>
    <w:rsid w:val="13FC302B"/>
    <w:rsid w:val="14051734"/>
    <w:rsid w:val="14174643"/>
    <w:rsid w:val="14262407"/>
    <w:rsid w:val="145A710F"/>
    <w:rsid w:val="14777B51"/>
    <w:rsid w:val="148349CC"/>
    <w:rsid w:val="1490583C"/>
    <w:rsid w:val="14AE261D"/>
    <w:rsid w:val="14B9573B"/>
    <w:rsid w:val="14BF1968"/>
    <w:rsid w:val="14BF2674"/>
    <w:rsid w:val="150E7F94"/>
    <w:rsid w:val="15143DB6"/>
    <w:rsid w:val="15171B36"/>
    <w:rsid w:val="1529565F"/>
    <w:rsid w:val="154B3824"/>
    <w:rsid w:val="156561C9"/>
    <w:rsid w:val="157266FD"/>
    <w:rsid w:val="15751293"/>
    <w:rsid w:val="158E253E"/>
    <w:rsid w:val="15CA1AB2"/>
    <w:rsid w:val="15F25CE8"/>
    <w:rsid w:val="161117E3"/>
    <w:rsid w:val="1612526D"/>
    <w:rsid w:val="161709AC"/>
    <w:rsid w:val="164153C6"/>
    <w:rsid w:val="1672669C"/>
    <w:rsid w:val="16970EB5"/>
    <w:rsid w:val="16B56D8E"/>
    <w:rsid w:val="16C156DE"/>
    <w:rsid w:val="16EA2549"/>
    <w:rsid w:val="16F522D1"/>
    <w:rsid w:val="172866AD"/>
    <w:rsid w:val="17444634"/>
    <w:rsid w:val="174B07C7"/>
    <w:rsid w:val="17603BE4"/>
    <w:rsid w:val="17820562"/>
    <w:rsid w:val="178F7DCF"/>
    <w:rsid w:val="17A14FA7"/>
    <w:rsid w:val="17B824D8"/>
    <w:rsid w:val="17B97EA3"/>
    <w:rsid w:val="17CD5B30"/>
    <w:rsid w:val="18247AA3"/>
    <w:rsid w:val="182C6A8E"/>
    <w:rsid w:val="184037EB"/>
    <w:rsid w:val="185713D1"/>
    <w:rsid w:val="18746C8A"/>
    <w:rsid w:val="18855968"/>
    <w:rsid w:val="188C2021"/>
    <w:rsid w:val="18B83A21"/>
    <w:rsid w:val="18E454C8"/>
    <w:rsid w:val="18E91666"/>
    <w:rsid w:val="193142B6"/>
    <w:rsid w:val="19476159"/>
    <w:rsid w:val="196D795D"/>
    <w:rsid w:val="19976E00"/>
    <w:rsid w:val="19A63959"/>
    <w:rsid w:val="19A90107"/>
    <w:rsid w:val="19A94110"/>
    <w:rsid w:val="19B133AD"/>
    <w:rsid w:val="19CE0623"/>
    <w:rsid w:val="19DA632A"/>
    <w:rsid w:val="19FB5437"/>
    <w:rsid w:val="1A1D4579"/>
    <w:rsid w:val="1A28309B"/>
    <w:rsid w:val="1A2F3106"/>
    <w:rsid w:val="1A305D51"/>
    <w:rsid w:val="1A3F1AEB"/>
    <w:rsid w:val="1A4F4703"/>
    <w:rsid w:val="1A59729C"/>
    <w:rsid w:val="1A7E028E"/>
    <w:rsid w:val="1A93289E"/>
    <w:rsid w:val="1ABA22BE"/>
    <w:rsid w:val="1ADC03EA"/>
    <w:rsid w:val="1B0732B7"/>
    <w:rsid w:val="1B0C135C"/>
    <w:rsid w:val="1B114972"/>
    <w:rsid w:val="1B23615C"/>
    <w:rsid w:val="1B2D2E39"/>
    <w:rsid w:val="1B2E1E96"/>
    <w:rsid w:val="1B373BFC"/>
    <w:rsid w:val="1B405B1E"/>
    <w:rsid w:val="1B5613B0"/>
    <w:rsid w:val="1B605F84"/>
    <w:rsid w:val="1B6B15CB"/>
    <w:rsid w:val="1B7F5C3B"/>
    <w:rsid w:val="1B9A3DD1"/>
    <w:rsid w:val="1B9D7103"/>
    <w:rsid w:val="1BB57A6E"/>
    <w:rsid w:val="1BEA4E93"/>
    <w:rsid w:val="1BFA397C"/>
    <w:rsid w:val="1C130783"/>
    <w:rsid w:val="1C2160BF"/>
    <w:rsid w:val="1C257310"/>
    <w:rsid w:val="1C284DF8"/>
    <w:rsid w:val="1C3E7823"/>
    <w:rsid w:val="1C46430D"/>
    <w:rsid w:val="1C511A55"/>
    <w:rsid w:val="1C513C3F"/>
    <w:rsid w:val="1C6202D2"/>
    <w:rsid w:val="1C713F6B"/>
    <w:rsid w:val="1C754329"/>
    <w:rsid w:val="1C8445B2"/>
    <w:rsid w:val="1CD66EA9"/>
    <w:rsid w:val="1CEA3A36"/>
    <w:rsid w:val="1CEA5AF5"/>
    <w:rsid w:val="1D0E489A"/>
    <w:rsid w:val="1D3349A9"/>
    <w:rsid w:val="1D5F02A8"/>
    <w:rsid w:val="1D600F17"/>
    <w:rsid w:val="1D700932"/>
    <w:rsid w:val="1D885EDC"/>
    <w:rsid w:val="1E395DCB"/>
    <w:rsid w:val="1E4A5E29"/>
    <w:rsid w:val="1E943EE8"/>
    <w:rsid w:val="1EA10CE5"/>
    <w:rsid w:val="1EA40EF8"/>
    <w:rsid w:val="1EBB3A08"/>
    <w:rsid w:val="1ECC35D7"/>
    <w:rsid w:val="1EDC1C8C"/>
    <w:rsid w:val="1F022502"/>
    <w:rsid w:val="1F2D28BD"/>
    <w:rsid w:val="1F315601"/>
    <w:rsid w:val="1F735D9F"/>
    <w:rsid w:val="1F756E83"/>
    <w:rsid w:val="1F7673FD"/>
    <w:rsid w:val="1F884374"/>
    <w:rsid w:val="1F9D6D50"/>
    <w:rsid w:val="1FA91AE7"/>
    <w:rsid w:val="20090B22"/>
    <w:rsid w:val="20194166"/>
    <w:rsid w:val="201E4991"/>
    <w:rsid w:val="202F6EB6"/>
    <w:rsid w:val="2036590B"/>
    <w:rsid w:val="2047543C"/>
    <w:rsid w:val="20623EED"/>
    <w:rsid w:val="20645F8B"/>
    <w:rsid w:val="20681ED3"/>
    <w:rsid w:val="20D35629"/>
    <w:rsid w:val="21386759"/>
    <w:rsid w:val="21403527"/>
    <w:rsid w:val="2140605D"/>
    <w:rsid w:val="2164092C"/>
    <w:rsid w:val="21654C43"/>
    <w:rsid w:val="217F7918"/>
    <w:rsid w:val="21847C0C"/>
    <w:rsid w:val="2188177E"/>
    <w:rsid w:val="21A56056"/>
    <w:rsid w:val="21C05445"/>
    <w:rsid w:val="21C71F39"/>
    <w:rsid w:val="21F36960"/>
    <w:rsid w:val="22011A43"/>
    <w:rsid w:val="22072997"/>
    <w:rsid w:val="220C2C2A"/>
    <w:rsid w:val="221C0FD1"/>
    <w:rsid w:val="22407B51"/>
    <w:rsid w:val="2256651A"/>
    <w:rsid w:val="227743C5"/>
    <w:rsid w:val="2285000D"/>
    <w:rsid w:val="229411EC"/>
    <w:rsid w:val="2297028A"/>
    <w:rsid w:val="22E0496B"/>
    <w:rsid w:val="22F24AA3"/>
    <w:rsid w:val="22F71DBC"/>
    <w:rsid w:val="234A2D42"/>
    <w:rsid w:val="234F4653"/>
    <w:rsid w:val="236A54D4"/>
    <w:rsid w:val="239562F7"/>
    <w:rsid w:val="23CC7909"/>
    <w:rsid w:val="23DE27BA"/>
    <w:rsid w:val="23E26ED6"/>
    <w:rsid w:val="23F35563"/>
    <w:rsid w:val="24133A48"/>
    <w:rsid w:val="24245B97"/>
    <w:rsid w:val="24466AFD"/>
    <w:rsid w:val="24AC1480"/>
    <w:rsid w:val="24C35423"/>
    <w:rsid w:val="24CA2F0D"/>
    <w:rsid w:val="24D718D8"/>
    <w:rsid w:val="24FB4042"/>
    <w:rsid w:val="2536019F"/>
    <w:rsid w:val="25542B50"/>
    <w:rsid w:val="25577E66"/>
    <w:rsid w:val="25624D45"/>
    <w:rsid w:val="25652656"/>
    <w:rsid w:val="256B17B2"/>
    <w:rsid w:val="25EB49ED"/>
    <w:rsid w:val="26002371"/>
    <w:rsid w:val="260039DC"/>
    <w:rsid w:val="264F4803"/>
    <w:rsid w:val="26D524EA"/>
    <w:rsid w:val="26D83164"/>
    <w:rsid w:val="26F6012D"/>
    <w:rsid w:val="26FC7CE9"/>
    <w:rsid w:val="27471405"/>
    <w:rsid w:val="27645593"/>
    <w:rsid w:val="27702BC2"/>
    <w:rsid w:val="27B15944"/>
    <w:rsid w:val="27BE65A2"/>
    <w:rsid w:val="27C6381C"/>
    <w:rsid w:val="27EB6F85"/>
    <w:rsid w:val="280D4DB2"/>
    <w:rsid w:val="28132040"/>
    <w:rsid w:val="282C200E"/>
    <w:rsid w:val="2841698E"/>
    <w:rsid w:val="28443B1A"/>
    <w:rsid w:val="284849E7"/>
    <w:rsid w:val="287C0053"/>
    <w:rsid w:val="28930092"/>
    <w:rsid w:val="289F7215"/>
    <w:rsid w:val="28A47666"/>
    <w:rsid w:val="28BC35C5"/>
    <w:rsid w:val="28FB565D"/>
    <w:rsid w:val="28FE0AD4"/>
    <w:rsid w:val="29072F23"/>
    <w:rsid w:val="290F70CB"/>
    <w:rsid w:val="299E1D85"/>
    <w:rsid w:val="29C6540E"/>
    <w:rsid w:val="29ED09C0"/>
    <w:rsid w:val="29F21BF2"/>
    <w:rsid w:val="29F87C78"/>
    <w:rsid w:val="2A0849D0"/>
    <w:rsid w:val="2A0F31A7"/>
    <w:rsid w:val="2A365C04"/>
    <w:rsid w:val="2A3E67FB"/>
    <w:rsid w:val="2A41070B"/>
    <w:rsid w:val="2A610E63"/>
    <w:rsid w:val="2A815870"/>
    <w:rsid w:val="2AA87D95"/>
    <w:rsid w:val="2AA96676"/>
    <w:rsid w:val="2AB1175A"/>
    <w:rsid w:val="2AC95140"/>
    <w:rsid w:val="2AD85784"/>
    <w:rsid w:val="2AEB4907"/>
    <w:rsid w:val="2AF12BD0"/>
    <w:rsid w:val="2AF30FDA"/>
    <w:rsid w:val="2B0317FA"/>
    <w:rsid w:val="2B042166"/>
    <w:rsid w:val="2B182FD2"/>
    <w:rsid w:val="2B4751AC"/>
    <w:rsid w:val="2B5721E9"/>
    <w:rsid w:val="2B61023A"/>
    <w:rsid w:val="2B755F0D"/>
    <w:rsid w:val="2B7D1B4E"/>
    <w:rsid w:val="2BA0418B"/>
    <w:rsid w:val="2BA16F89"/>
    <w:rsid w:val="2BB104D8"/>
    <w:rsid w:val="2BDF25DD"/>
    <w:rsid w:val="2C082464"/>
    <w:rsid w:val="2C5F5364"/>
    <w:rsid w:val="2C826AD8"/>
    <w:rsid w:val="2C8B4404"/>
    <w:rsid w:val="2C9079A9"/>
    <w:rsid w:val="2CAB15A0"/>
    <w:rsid w:val="2CE828AE"/>
    <w:rsid w:val="2D146635"/>
    <w:rsid w:val="2D16394C"/>
    <w:rsid w:val="2D1F16A4"/>
    <w:rsid w:val="2D2432C8"/>
    <w:rsid w:val="2D2C41CB"/>
    <w:rsid w:val="2D4879CD"/>
    <w:rsid w:val="2D7B6FCA"/>
    <w:rsid w:val="2D8767BF"/>
    <w:rsid w:val="2D8F59A8"/>
    <w:rsid w:val="2DAE39CA"/>
    <w:rsid w:val="2E016350"/>
    <w:rsid w:val="2E0557D6"/>
    <w:rsid w:val="2E06377D"/>
    <w:rsid w:val="2E3F30B1"/>
    <w:rsid w:val="2E4A5EA0"/>
    <w:rsid w:val="2E4B2934"/>
    <w:rsid w:val="2EA8617E"/>
    <w:rsid w:val="2EB40EBB"/>
    <w:rsid w:val="2ECE1381"/>
    <w:rsid w:val="2EED7634"/>
    <w:rsid w:val="2EF8769E"/>
    <w:rsid w:val="2F160563"/>
    <w:rsid w:val="2F164EE3"/>
    <w:rsid w:val="2F227763"/>
    <w:rsid w:val="2F327D30"/>
    <w:rsid w:val="2F5028F7"/>
    <w:rsid w:val="2F5B251F"/>
    <w:rsid w:val="2F7A2C80"/>
    <w:rsid w:val="2F803199"/>
    <w:rsid w:val="2F992CC5"/>
    <w:rsid w:val="2F9C0A3A"/>
    <w:rsid w:val="2F9E4BB3"/>
    <w:rsid w:val="2FA15B3A"/>
    <w:rsid w:val="2FA7657F"/>
    <w:rsid w:val="2FC96CEC"/>
    <w:rsid w:val="2FD91F31"/>
    <w:rsid w:val="2FF16526"/>
    <w:rsid w:val="30573DF9"/>
    <w:rsid w:val="308F4C9F"/>
    <w:rsid w:val="30BA101E"/>
    <w:rsid w:val="30C1797A"/>
    <w:rsid w:val="30D330AB"/>
    <w:rsid w:val="30E15D93"/>
    <w:rsid w:val="30E55C27"/>
    <w:rsid w:val="30F25061"/>
    <w:rsid w:val="30F915A8"/>
    <w:rsid w:val="310F79D2"/>
    <w:rsid w:val="312617F0"/>
    <w:rsid w:val="312D1D22"/>
    <w:rsid w:val="31450293"/>
    <w:rsid w:val="316011B8"/>
    <w:rsid w:val="3170756C"/>
    <w:rsid w:val="317273B7"/>
    <w:rsid w:val="318446F7"/>
    <w:rsid w:val="31873571"/>
    <w:rsid w:val="31961554"/>
    <w:rsid w:val="319769D1"/>
    <w:rsid w:val="31A14467"/>
    <w:rsid w:val="31B653BB"/>
    <w:rsid w:val="31B94FC2"/>
    <w:rsid w:val="31C22B0D"/>
    <w:rsid w:val="31C24729"/>
    <w:rsid w:val="31FE7EDB"/>
    <w:rsid w:val="321D5012"/>
    <w:rsid w:val="3224667F"/>
    <w:rsid w:val="324105D7"/>
    <w:rsid w:val="326F0A5D"/>
    <w:rsid w:val="32955609"/>
    <w:rsid w:val="32C702A5"/>
    <w:rsid w:val="330D36B4"/>
    <w:rsid w:val="330E2FAB"/>
    <w:rsid w:val="33197880"/>
    <w:rsid w:val="334B42C0"/>
    <w:rsid w:val="33753254"/>
    <w:rsid w:val="338E2BF2"/>
    <w:rsid w:val="33CE06ED"/>
    <w:rsid w:val="33D3566B"/>
    <w:rsid w:val="33DC7385"/>
    <w:rsid w:val="34121912"/>
    <w:rsid w:val="341A4B2A"/>
    <w:rsid w:val="343510F2"/>
    <w:rsid w:val="343D5D57"/>
    <w:rsid w:val="344A632E"/>
    <w:rsid w:val="34652346"/>
    <w:rsid w:val="34704082"/>
    <w:rsid w:val="34830499"/>
    <w:rsid w:val="348F43EF"/>
    <w:rsid w:val="34902DE6"/>
    <w:rsid w:val="349369B2"/>
    <w:rsid w:val="34973F2A"/>
    <w:rsid w:val="34B23293"/>
    <w:rsid w:val="34B82211"/>
    <w:rsid w:val="34E076D2"/>
    <w:rsid w:val="34ED451D"/>
    <w:rsid w:val="34F3684E"/>
    <w:rsid w:val="35075FD5"/>
    <w:rsid w:val="35193A8C"/>
    <w:rsid w:val="351B21D5"/>
    <w:rsid w:val="353242C3"/>
    <w:rsid w:val="353B06FA"/>
    <w:rsid w:val="356B1A8E"/>
    <w:rsid w:val="35897F2B"/>
    <w:rsid w:val="35980F95"/>
    <w:rsid w:val="35A733C3"/>
    <w:rsid w:val="35E55140"/>
    <w:rsid w:val="35E76FD0"/>
    <w:rsid w:val="361A5BDB"/>
    <w:rsid w:val="36574EBA"/>
    <w:rsid w:val="366324AC"/>
    <w:rsid w:val="367054CB"/>
    <w:rsid w:val="36781933"/>
    <w:rsid w:val="368E4673"/>
    <w:rsid w:val="36955FB5"/>
    <w:rsid w:val="36B12CFB"/>
    <w:rsid w:val="36D72002"/>
    <w:rsid w:val="375632B7"/>
    <w:rsid w:val="37AB5205"/>
    <w:rsid w:val="37EF5DBC"/>
    <w:rsid w:val="38001362"/>
    <w:rsid w:val="381A3025"/>
    <w:rsid w:val="38321AB9"/>
    <w:rsid w:val="38327041"/>
    <w:rsid w:val="384F3595"/>
    <w:rsid w:val="38536645"/>
    <w:rsid w:val="385703A5"/>
    <w:rsid w:val="385D45AF"/>
    <w:rsid w:val="38AA435B"/>
    <w:rsid w:val="391A1888"/>
    <w:rsid w:val="391D5EC5"/>
    <w:rsid w:val="392A6CAB"/>
    <w:rsid w:val="392A6E72"/>
    <w:rsid w:val="393160D1"/>
    <w:rsid w:val="394E29A5"/>
    <w:rsid w:val="396B1B3A"/>
    <w:rsid w:val="396B30F9"/>
    <w:rsid w:val="39C520F5"/>
    <w:rsid w:val="39CD0EBF"/>
    <w:rsid w:val="39E74788"/>
    <w:rsid w:val="39FA2FCC"/>
    <w:rsid w:val="39FF3C63"/>
    <w:rsid w:val="3A3333CB"/>
    <w:rsid w:val="3A6B71ED"/>
    <w:rsid w:val="3A7B157B"/>
    <w:rsid w:val="3A8A6DD3"/>
    <w:rsid w:val="3AB909F6"/>
    <w:rsid w:val="3AEA3E1B"/>
    <w:rsid w:val="3B020917"/>
    <w:rsid w:val="3B2E5401"/>
    <w:rsid w:val="3B356A3F"/>
    <w:rsid w:val="3B3D01D4"/>
    <w:rsid w:val="3B4627A0"/>
    <w:rsid w:val="3B5E5A87"/>
    <w:rsid w:val="3B7A67FC"/>
    <w:rsid w:val="3B8F5334"/>
    <w:rsid w:val="3B921342"/>
    <w:rsid w:val="3B98334B"/>
    <w:rsid w:val="3BD41E85"/>
    <w:rsid w:val="3BDE37E3"/>
    <w:rsid w:val="3BE9425D"/>
    <w:rsid w:val="3C025010"/>
    <w:rsid w:val="3C512DFB"/>
    <w:rsid w:val="3C5F4BB9"/>
    <w:rsid w:val="3C633981"/>
    <w:rsid w:val="3C8753DD"/>
    <w:rsid w:val="3C950C58"/>
    <w:rsid w:val="3CA24543"/>
    <w:rsid w:val="3CB96F49"/>
    <w:rsid w:val="3CCF2D88"/>
    <w:rsid w:val="3CDE2CFF"/>
    <w:rsid w:val="3D08146B"/>
    <w:rsid w:val="3D0E60C7"/>
    <w:rsid w:val="3D1B33B6"/>
    <w:rsid w:val="3D4A2F03"/>
    <w:rsid w:val="3D5B6AA5"/>
    <w:rsid w:val="3D6C3A8B"/>
    <w:rsid w:val="3D734E4E"/>
    <w:rsid w:val="3DA20BF1"/>
    <w:rsid w:val="3DC359AA"/>
    <w:rsid w:val="3DCA241D"/>
    <w:rsid w:val="3DD23DD5"/>
    <w:rsid w:val="3DD6714E"/>
    <w:rsid w:val="3DEF3D11"/>
    <w:rsid w:val="3DF224A3"/>
    <w:rsid w:val="3E184130"/>
    <w:rsid w:val="3E3B0748"/>
    <w:rsid w:val="3E4A7E71"/>
    <w:rsid w:val="3E852C93"/>
    <w:rsid w:val="3EA3783E"/>
    <w:rsid w:val="3EAA77BC"/>
    <w:rsid w:val="3EFE4F42"/>
    <w:rsid w:val="3F0E69F6"/>
    <w:rsid w:val="3F1B6F32"/>
    <w:rsid w:val="3F1C3C2D"/>
    <w:rsid w:val="3F4B035B"/>
    <w:rsid w:val="3F4D6A92"/>
    <w:rsid w:val="3F503832"/>
    <w:rsid w:val="3F591531"/>
    <w:rsid w:val="3F7C3702"/>
    <w:rsid w:val="3FA658DF"/>
    <w:rsid w:val="3FD152CD"/>
    <w:rsid w:val="3FEB1954"/>
    <w:rsid w:val="3FF147EB"/>
    <w:rsid w:val="40154F4C"/>
    <w:rsid w:val="40175083"/>
    <w:rsid w:val="405202FB"/>
    <w:rsid w:val="40843E6F"/>
    <w:rsid w:val="40A47EA7"/>
    <w:rsid w:val="40BD40F9"/>
    <w:rsid w:val="40CE25B5"/>
    <w:rsid w:val="40F376E9"/>
    <w:rsid w:val="413A3447"/>
    <w:rsid w:val="414D6F46"/>
    <w:rsid w:val="41581F02"/>
    <w:rsid w:val="416A28A8"/>
    <w:rsid w:val="41E22508"/>
    <w:rsid w:val="41E2436F"/>
    <w:rsid w:val="41E40A11"/>
    <w:rsid w:val="41F037FA"/>
    <w:rsid w:val="420A767C"/>
    <w:rsid w:val="4210502A"/>
    <w:rsid w:val="42344EBB"/>
    <w:rsid w:val="42355D41"/>
    <w:rsid w:val="424F6262"/>
    <w:rsid w:val="4259789B"/>
    <w:rsid w:val="42637D29"/>
    <w:rsid w:val="42895925"/>
    <w:rsid w:val="42A755F5"/>
    <w:rsid w:val="42A8322E"/>
    <w:rsid w:val="42D55C81"/>
    <w:rsid w:val="42D60F9F"/>
    <w:rsid w:val="42F70676"/>
    <w:rsid w:val="43041A5A"/>
    <w:rsid w:val="431C6121"/>
    <w:rsid w:val="432D5BC7"/>
    <w:rsid w:val="438217D9"/>
    <w:rsid w:val="43900644"/>
    <w:rsid w:val="43AA63C8"/>
    <w:rsid w:val="43C72654"/>
    <w:rsid w:val="43C90F39"/>
    <w:rsid w:val="43D11D74"/>
    <w:rsid w:val="4411379F"/>
    <w:rsid w:val="44386053"/>
    <w:rsid w:val="443C3A7B"/>
    <w:rsid w:val="444559A5"/>
    <w:rsid w:val="44515917"/>
    <w:rsid w:val="44606311"/>
    <w:rsid w:val="4466621B"/>
    <w:rsid w:val="44763E03"/>
    <w:rsid w:val="448005F8"/>
    <w:rsid w:val="44842960"/>
    <w:rsid w:val="448A6CEF"/>
    <w:rsid w:val="449413C2"/>
    <w:rsid w:val="449B479C"/>
    <w:rsid w:val="44BE3C7F"/>
    <w:rsid w:val="44C71F53"/>
    <w:rsid w:val="44F87D74"/>
    <w:rsid w:val="452303A1"/>
    <w:rsid w:val="452F1152"/>
    <w:rsid w:val="453C1035"/>
    <w:rsid w:val="4558622D"/>
    <w:rsid w:val="459046E6"/>
    <w:rsid w:val="45A4432B"/>
    <w:rsid w:val="45E84085"/>
    <w:rsid w:val="45EF6796"/>
    <w:rsid w:val="45F44177"/>
    <w:rsid w:val="460A4D6A"/>
    <w:rsid w:val="462D62AF"/>
    <w:rsid w:val="4633567B"/>
    <w:rsid w:val="463F2FF2"/>
    <w:rsid w:val="464004F9"/>
    <w:rsid w:val="46462562"/>
    <w:rsid w:val="465148E7"/>
    <w:rsid w:val="465423C4"/>
    <w:rsid w:val="466F5478"/>
    <w:rsid w:val="46A0230A"/>
    <w:rsid w:val="46A66811"/>
    <w:rsid w:val="46C66890"/>
    <w:rsid w:val="46E1707C"/>
    <w:rsid w:val="470A3E8C"/>
    <w:rsid w:val="47221CDA"/>
    <w:rsid w:val="472E7D14"/>
    <w:rsid w:val="4733250C"/>
    <w:rsid w:val="4735567F"/>
    <w:rsid w:val="473C6786"/>
    <w:rsid w:val="474A51E7"/>
    <w:rsid w:val="475113B1"/>
    <w:rsid w:val="475850BD"/>
    <w:rsid w:val="475B17C6"/>
    <w:rsid w:val="476C3F00"/>
    <w:rsid w:val="47AF386E"/>
    <w:rsid w:val="47B5001E"/>
    <w:rsid w:val="47C86C0A"/>
    <w:rsid w:val="47CB638E"/>
    <w:rsid w:val="47FD6FE0"/>
    <w:rsid w:val="4812601D"/>
    <w:rsid w:val="48187548"/>
    <w:rsid w:val="481C5410"/>
    <w:rsid w:val="481F7F28"/>
    <w:rsid w:val="4824719C"/>
    <w:rsid w:val="483205F2"/>
    <w:rsid w:val="483A6296"/>
    <w:rsid w:val="48657391"/>
    <w:rsid w:val="48666F30"/>
    <w:rsid w:val="487B7DC7"/>
    <w:rsid w:val="48A00217"/>
    <w:rsid w:val="48BF77C0"/>
    <w:rsid w:val="48DC4A20"/>
    <w:rsid w:val="48DD350D"/>
    <w:rsid w:val="48DF01DD"/>
    <w:rsid w:val="4902443A"/>
    <w:rsid w:val="49190D0B"/>
    <w:rsid w:val="49291895"/>
    <w:rsid w:val="496354F1"/>
    <w:rsid w:val="499517FF"/>
    <w:rsid w:val="499F3B14"/>
    <w:rsid w:val="49A25A6C"/>
    <w:rsid w:val="49B363D3"/>
    <w:rsid w:val="49DC130B"/>
    <w:rsid w:val="49E8450A"/>
    <w:rsid w:val="49EF624A"/>
    <w:rsid w:val="4A050BE5"/>
    <w:rsid w:val="4A193C49"/>
    <w:rsid w:val="4A2B430A"/>
    <w:rsid w:val="4A2B6802"/>
    <w:rsid w:val="4A2E6CB4"/>
    <w:rsid w:val="4A315552"/>
    <w:rsid w:val="4A3C34B2"/>
    <w:rsid w:val="4A3F2AB2"/>
    <w:rsid w:val="4A456AA1"/>
    <w:rsid w:val="4A5E5FEB"/>
    <w:rsid w:val="4A6443DB"/>
    <w:rsid w:val="4A886B4B"/>
    <w:rsid w:val="4A9E1EA6"/>
    <w:rsid w:val="4B0A7320"/>
    <w:rsid w:val="4B3F41FA"/>
    <w:rsid w:val="4B600596"/>
    <w:rsid w:val="4B90663E"/>
    <w:rsid w:val="4BB35517"/>
    <w:rsid w:val="4BF307CB"/>
    <w:rsid w:val="4BFD5434"/>
    <w:rsid w:val="4C060F0A"/>
    <w:rsid w:val="4C0B1DBA"/>
    <w:rsid w:val="4C121835"/>
    <w:rsid w:val="4C241AF2"/>
    <w:rsid w:val="4C280BEF"/>
    <w:rsid w:val="4C583995"/>
    <w:rsid w:val="4C685030"/>
    <w:rsid w:val="4C690188"/>
    <w:rsid w:val="4C9777DE"/>
    <w:rsid w:val="4C986176"/>
    <w:rsid w:val="4CA612E3"/>
    <w:rsid w:val="4CC36662"/>
    <w:rsid w:val="4CF5759C"/>
    <w:rsid w:val="4D0620A7"/>
    <w:rsid w:val="4D101CE3"/>
    <w:rsid w:val="4D195584"/>
    <w:rsid w:val="4D1C41ED"/>
    <w:rsid w:val="4D461794"/>
    <w:rsid w:val="4DB60589"/>
    <w:rsid w:val="4DFE476B"/>
    <w:rsid w:val="4E032828"/>
    <w:rsid w:val="4E032AC2"/>
    <w:rsid w:val="4E1801CC"/>
    <w:rsid w:val="4E3D5FDF"/>
    <w:rsid w:val="4E440200"/>
    <w:rsid w:val="4E584E02"/>
    <w:rsid w:val="4E634392"/>
    <w:rsid w:val="4EB703CE"/>
    <w:rsid w:val="4EF026BE"/>
    <w:rsid w:val="4F2447B7"/>
    <w:rsid w:val="4F2A779E"/>
    <w:rsid w:val="4F8447F1"/>
    <w:rsid w:val="4F9A7A7D"/>
    <w:rsid w:val="4FBD1CAF"/>
    <w:rsid w:val="4FCC20DE"/>
    <w:rsid w:val="4FD15360"/>
    <w:rsid w:val="4FDC6BB0"/>
    <w:rsid w:val="4FE17CCC"/>
    <w:rsid w:val="4FE62612"/>
    <w:rsid w:val="4FF83120"/>
    <w:rsid w:val="500F0AF0"/>
    <w:rsid w:val="50135F0B"/>
    <w:rsid w:val="5041637C"/>
    <w:rsid w:val="50991747"/>
    <w:rsid w:val="50A46737"/>
    <w:rsid w:val="50B75896"/>
    <w:rsid w:val="50BB4B1F"/>
    <w:rsid w:val="50C86EE1"/>
    <w:rsid w:val="50CF3064"/>
    <w:rsid w:val="50DA28DE"/>
    <w:rsid w:val="50E63E4F"/>
    <w:rsid w:val="50F23A03"/>
    <w:rsid w:val="51327EBC"/>
    <w:rsid w:val="513D0383"/>
    <w:rsid w:val="51420665"/>
    <w:rsid w:val="51504798"/>
    <w:rsid w:val="51627E51"/>
    <w:rsid w:val="51673834"/>
    <w:rsid w:val="516F46BD"/>
    <w:rsid w:val="51772936"/>
    <w:rsid w:val="517C30A1"/>
    <w:rsid w:val="51900FC7"/>
    <w:rsid w:val="51A41A05"/>
    <w:rsid w:val="51AA7A6A"/>
    <w:rsid w:val="51DB2AFC"/>
    <w:rsid w:val="523325FE"/>
    <w:rsid w:val="525D2A1D"/>
    <w:rsid w:val="52690499"/>
    <w:rsid w:val="529800D0"/>
    <w:rsid w:val="529F4A41"/>
    <w:rsid w:val="52B71530"/>
    <w:rsid w:val="52F3106E"/>
    <w:rsid w:val="52F361A4"/>
    <w:rsid w:val="52FD3DBB"/>
    <w:rsid w:val="53176519"/>
    <w:rsid w:val="534A05BB"/>
    <w:rsid w:val="535E03F7"/>
    <w:rsid w:val="53613D3A"/>
    <w:rsid w:val="53895CE5"/>
    <w:rsid w:val="538B38E1"/>
    <w:rsid w:val="539C3CD4"/>
    <w:rsid w:val="53BD042D"/>
    <w:rsid w:val="53D16520"/>
    <w:rsid w:val="53DB4A24"/>
    <w:rsid w:val="54091138"/>
    <w:rsid w:val="540F1F18"/>
    <w:rsid w:val="54220F9D"/>
    <w:rsid w:val="543A02E0"/>
    <w:rsid w:val="543B7C02"/>
    <w:rsid w:val="544276B7"/>
    <w:rsid w:val="5454691A"/>
    <w:rsid w:val="54847E10"/>
    <w:rsid w:val="54B74BCF"/>
    <w:rsid w:val="54C44E31"/>
    <w:rsid w:val="54D47DEB"/>
    <w:rsid w:val="54E7048F"/>
    <w:rsid w:val="551B69E9"/>
    <w:rsid w:val="5522225D"/>
    <w:rsid w:val="552A47EC"/>
    <w:rsid w:val="552E0F20"/>
    <w:rsid w:val="55385F05"/>
    <w:rsid w:val="556643E3"/>
    <w:rsid w:val="55876E8A"/>
    <w:rsid w:val="55AA6F24"/>
    <w:rsid w:val="55B856A2"/>
    <w:rsid w:val="55D258F5"/>
    <w:rsid w:val="55D84E47"/>
    <w:rsid w:val="560F6F64"/>
    <w:rsid w:val="56483F1A"/>
    <w:rsid w:val="565F2B16"/>
    <w:rsid w:val="567759D2"/>
    <w:rsid w:val="567E7720"/>
    <w:rsid w:val="569A3C45"/>
    <w:rsid w:val="56BE69A8"/>
    <w:rsid w:val="56C03975"/>
    <w:rsid w:val="56C70E0D"/>
    <w:rsid w:val="56CE424B"/>
    <w:rsid w:val="56D40AAD"/>
    <w:rsid w:val="56DA7E95"/>
    <w:rsid w:val="56E25A3F"/>
    <w:rsid w:val="56F13EC0"/>
    <w:rsid w:val="56F763F2"/>
    <w:rsid w:val="570047E7"/>
    <w:rsid w:val="57165C60"/>
    <w:rsid w:val="572B4121"/>
    <w:rsid w:val="57332AFA"/>
    <w:rsid w:val="57397A76"/>
    <w:rsid w:val="575D682E"/>
    <w:rsid w:val="579E11CD"/>
    <w:rsid w:val="57A539BF"/>
    <w:rsid w:val="57B568CE"/>
    <w:rsid w:val="57E331E2"/>
    <w:rsid w:val="57F4505A"/>
    <w:rsid w:val="57FE41B8"/>
    <w:rsid w:val="580827CA"/>
    <w:rsid w:val="58242B05"/>
    <w:rsid w:val="58245581"/>
    <w:rsid w:val="58475471"/>
    <w:rsid w:val="587100CE"/>
    <w:rsid w:val="58747EBF"/>
    <w:rsid w:val="587502C0"/>
    <w:rsid w:val="587D6A38"/>
    <w:rsid w:val="58811651"/>
    <w:rsid w:val="588A1237"/>
    <w:rsid w:val="58B83905"/>
    <w:rsid w:val="58D660B6"/>
    <w:rsid w:val="58E9778D"/>
    <w:rsid w:val="58F574EA"/>
    <w:rsid w:val="58F83B76"/>
    <w:rsid w:val="59095B3F"/>
    <w:rsid w:val="591C19A9"/>
    <w:rsid w:val="59234426"/>
    <w:rsid w:val="59630949"/>
    <w:rsid w:val="597D6BEA"/>
    <w:rsid w:val="597F4393"/>
    <w:rsid w:val="59893952"/>
    <w:rsid w:val="59BC434A"/>
    <w:rsid w:val="59CB37EA"/>
    <w:rsid w:val="5A0F4DFE"/>
    <w:rsid w:val="5A1F6385"/>
    <w:rsid w:val="5AAC33C2"/>
    <w:rsid w:val="5ADF50D2"/>
    <w:rsid w:val="5AED229C"/>
    <w:rsid w:val="5B157030"/>
    <w:rsid w:val="5B1935F3"/>
    <w:rsid w:val="5B1C4C94"/>
    <w:rsid w:val="5B1F2403"/>
    <w:rsid w:val="5B374E17"/>
    <w:rsid w:val="5B3D7EBE"/>
    <w:rsid w:val="5B4574A1"/>
    <w:rsid w:val="5B4B28C6"/>
    <w:rsid w:val="5B931806"/>
    <w:rsid w:val="5BBE1C25"/>
    <w:rsid w:val="5BDC51C4"/>
    <w:rsid w:val="5BE85778"/>
    <w:rsid w:val="5C0230DB"/>
    <w:rsid w:val="5C547809"/>
    <w:rsid w:val="5C5E44B8"/>
    <w:rsid w:val="5C620DBE"/>
    <w:rsid w:val="5C6F30A3"/>
    <w:rsid w:val="5C770A71"/>
    <w:rsid w:val="5C911F0C"/>
    <w:rsid w:val="5CC368F0"/>
    <w:rsid w:val="5CCD1A77"/>
    <w:rsid w:val="5CE31885"/>
    <w:rsid w:val="5CE43C9E"/>
    <w:rsid w:val="5CE84928"/>
    <w:rsid w:val="5CEF3612"/>
    <w:rsid w:val="5CFC2DC2"/>
    <w:rsid w:val="5CFE0DAB"/>
    <w:rsid w:val="5D0115F2"/>
    <w:rsid w:val="5D1044C2"/>
    <w:rsid w:val="5D431F75"/>
    <w:rsid w:val="5D492644"/>
    <w:rsid w:val="5D55163F"/>
    <w:rsid w:val="5D61189D"/>
    <w:rsid w:val="5D6B12F5"/>
    <w:rsid w:val="5D8A63CB"/>
    <w:rsid w:val="5DA91E71"/>
    <w:rsid w:val="5DC2013D"/>
    <w:rsid w:val="5DC371FC"/>
    <w:rsid w:val="5DD0572C"/>
    <w:rsid w:val="5DDB1D12"/>
    <w:rsid w:val="5E074B5D"/>
    <w:rsid w:val="5E5855C8"/>
    <w:rsid w:val="5E5B51F3"/>
    <w:rsid w:val="5EC733E5"/>
    <w:rsid w:val="5ECD3DE5"/>
    <w:rsid w:val="5EEC2CAA"/>
    <w:rsid w:val="5F00763A"/>
    <w:rsid w:val="5F1968A7"/>
    <w:rsid w:val="5F3F42DA"/>
    <w:rsid w:val="5F4B436B"/>
    <w:rsid w:val="5F4D0AB0"/>
    <w:rsid w:val="5F542213"/>
    <w:rsid w:val="5F625270"/>
    <w:rsid w:val="5F8D0D1E"/>
    <w:rsid w:val="5FCC7595"/>
    <w:rsid w:val="5FD84A9B"/>
    <w:rsid w:val="5FED42B8"/>
    <w:rsid w:val="5FF56B6A"/>
    <w:rsid w:val="60026756"/>
    <w:rsid w:val="601B663D"/>
    <w:rsid w:val="60292EE7"/>
    <w:rsid w:val="602D35CE"/>
    <w:rsid w:val="60592C5A"/>
    <w:rsid w:val="605C2530"/>
    <w:rsid w:val="605D1D5E"/>
    <w:rsid w:val="60990B21"/>
    <w:rsid w:val="60C215A8"/>
    <w:rsid w:val="60D860F3"/>
    <w:rsid w:val="60DF266D"/>
    <w:rsid w:val="60DF337D"/>
    <w:rsid w:val="61096E19"/>
    <w:rsid w:val="612A7102"/>
    <w:rsid w:val="6146138F"/>
    <w:rsid w:val="61483185"/>
    <w:rsid w:val="61501C73"/>
    <w:rsid w:val="61586C66"/>
    <w:rsid w:val="615A7B08"/>
    <w:rsid w:val="617D0C08"/>
    <w:rsid w:val="61B4711E"/>
    <w:rsid w:val="62105AE7"/>
    <w:rsid w:val="62352C53"/>
    <w:rsid w:val="62411F2B"/>
    <w:rsid w:val="62684EAD"/>
    <w:rsid w:val="628022BA"/>
    <w:rsid w:val="62905B7A"/>
    <w:rsid w:val="62B44310"/>
    <w:rsid w:val="62C51450"/>
    <w:rsid w:val="62CE1D57"/>
    <w:rsid w:val="62F73BF7"/>
    <w:rsid w:val="63043CDC"/>
    <w:rsid w:val="635A060C"/>
    <w:rsid w:val="638A6D54"/>
    <w:rsid w:val="63B210A1"/>
    <w:rsid w:val="63C14C81"/>
    <w:rsid w:val="640B7F68"/>
    <w:rsid w:val="6412562E"/>
    <w:rsid w:val="64151C99"/>
    <w:rsid w:val="641F6544"/>
    <w:rsid w:val="64A21952"/>
    <w:rsid w:val="64B4097E"/>
    <w:rsid w:val="64C25B44"/>
    <w:rsid w:val="64D97990"/>
    <w:rsid w:val="64DD76E2"/>
    <w:rsid w:val="654C6B90"/>
    <w:rsid w:val="65762000"/>
    <w:rsid w:val="657C3311"/>
    <w:rsid w:val="658A740F"/>
    <w:rsid w:val="65A54927"/>
    <w:rsid w:val="65A705C9"/>
    <w:rsid w:val="65B576F7"/>
    <w:rsid w:val="65D25637"/>
    <w:rsid w:val="65F74A31"/>
    <w:rsid w:val="661134E7"/>
    <w:rsid w:val="661A7F04"/>
    <w:rsid w:val="661C5BBB"/>
    <w:rsid w:val="661D05CD"/>
    <w:rsid w:val="661E323C"/>
    <w:rsid w:val="663B54D9"/>
    <w:rsid w:val="6656083A"/>
    <w:rsid w:val="665A6720"/>
    <w:rsid w:val="66A272EF"/>
    <w:rsid w:val="66B90C04"/>
    <w:rsid w:val="66C12A90"/>
    <w:rsid w:val="66D24EDB"/>
    <w:rsid w:val="670D6989"/>
    <w:rsid w:val="6714779D"/>
    <w:rsid w:val="672973CA"/>
    <w:rsid w:val="676932F1"/>
    <w:rsid w:val="67717B77"/>
    <w:rsid w:val="67724AFD"/>
    <w:rsid w:val="679806B7"/>
    <w:rsid w:val="67C648D7"/>
    <w:rsid w:val="67D677C8"/>
    <w:rsid w:val="67DC2466"/>
    <w:rsid w:val="67E777A1"/>
    <w:rsid w:val="67F17074"/>
    <w:rsid w:val="67F46EBD"/>
    <w:rsid w:val="68511CF9"/>
    <w:rsid w:val="687762EF"/>
    <w:rsid w:val="6887534B"/>
    <w:rsid w:val="688A3AE6"/>
    <w:rsid w:val="68994ECE"/>
    <w:rsid w:val="68A86C97"/>
    <w:rsid w:val="68BC706B"/>
    <w:rsid w:val="68E41BBA"/>
    <w:rsid w:val="69113F87"/>
    <w:rsid w:val="691962FF"/>
    <w:rsid w:val="69487DB3"/>
    <w:rsid w:val="696042B5"/>
    <w:rsid w:val="6968271C"/>
    <w:rsid w:val="696A12EC"/>
    <w:rsid w:val="696E72E8"/>
    <w:rsid w:val="69755C51"/>
    <w:rsid w:val="69A841B7"/>
    <w:rsid w:val="69C223C2"/>
    <w:rsid w:val="69D37D40"/>
    <w:rsid w:val="69DF06FD"/>
    <w:rsid w:val="69E56B41"/>
    <w:rsid w:val="69E670CE"/>
    <w:rsid w:val="6A2B5B77"/>
    <w:rsid w:val="6A510C93"/>
    <w:rsid w:val="6A596E82"/>
    <w:rsid w:val="6A634F20"/>
    <w:rsid w:val="6AD33787"/>
    <w:rsid w:val="6AE060F8"/>
    <w:rsid w:val="6AF3347C"/>
    <w:rsid w:val="6B05448F"/>
    <w:rsid w:val="6B0A6E7E"/>
    <w:rsid w:val="6B197489"/>
    <w:rsid w:val="6B351EED"/>
    <w:rsid w:val="6BA6108C"/>
    <w:rsid w:val="6BA7144B"/>
    <w:rsid w:val="6BB06A14"/>
    <w:rsid w:val="6BEF753C"/>
    <w:rsid w:val="6BF247EA"/>
    <w:rsid w:val="6C5E0E26"/>
    <w:rsid w:val="6C624BC6"/>
    <w:rsid w:val="6C9C1F9B"/>
    <w:rsid w:val="6CD6476A"/>
    <w:rsid w:val="6CDA095C"/>
    <w:rsid w:val="6CDD59FB"/>
    <w:rsid w:val="6CF05DD0"/>
    <w:rsid w:val="6D0B5285"/>
    <w:rsid w:val="6D2B7743"/>
    <w:rsid w:val="6D5F5EED"/>
    <w:rsid w:val="6D5F7850"/>
    <w:rsid w:val="6D624CEB"/>
    <w:rsid w:val="6D7A6BA3"/>
    <w:rsid w:val="6D927692"/>
    <w:rsid w:val="6D99448B"/>
    <w:rsid w:val="6DB738C5"/>
    <w:rsid w:val="6DC35A8D"/>
    <w:rsid w:val="6DD21CF0"/>
    <w:rsid w:val="6DE72B1F"/>
    <w:rsid w:val="6DEF615F"/>
    <w:rsid w:val="6E305C4D"/>
    <w:rsid w:val="6E356F4C"/>
    <w:rsid w:val="6E5D41B0"/>
    <w:rsid w:val="6E801589"/>
    <w:rsid w:val="6E864FF5"/>
    <w:rsid w:val="6E945EE8"/>
    <w:rsid w:val="6EA4199E"/>
    <w:rsid w:val="6EBA6194"/>
    <w:rsid w:val="6EBE69E6"/>
    <w:rsid w:val="6ECB7C83"/>
    <w:rsid w:val="6EE563C0"/>
    <w:rsid w:val="6EFE30D5"/>
    <w:rsid w:val="6F0C640C"/>
    <w:rsid w:val="6F13163F"/>
    <w:rsid w:val="6F184367"/>
    <w:rsid w:val="6F534D2A"/>
    <w:rsid w:val="6F585C34"/>
    <w:rsid w:val="6F5A0533"/>
    <w:rsid w:val="6F6B6FED"/>
    <w:rsid w:val="6F6F12B4"/>
    <w:rsid w:val="6F853F04"/>
    <w:rsid w:val="6F8976F3"/>
    <w:rsid w:val="6FB902A2"/>
    <w:rsid w:val="6FC50254"/>
    <w:rsid w:val="6FC72411"/>
    <w:rsid w:val="6FD873CE"/>
    <w:rsid w:val="6FF137DF"/>
    <w:rsid w:val="700E0AA2"/>
    <w:rsid w:val="702A7399"/>
    <w:rsid w:val="70312CBC"/>
    <w:rsid w:val="70651146"/>
    <w:rsid w:val="706F18E7"/>
    <w:rsid w:val="706F433C"/>
    <w:rsid w:val="7080402C"/>
    <w:rsid w:val="709A58EB"/>
    <w:rsid w:val="709B6168"/>
    <w:rsid w:val="70CF7E28"/>
    <w:rsid w:val="70D93A06"/>
    <w:rsid w:val="70EC0B67"/>
    <w:rsid w:val="71162BE4"/>
    <w:rsid w:val="71246CD7"/>
    <w:rsid w:val="71410B47"/>
    <w:rsid w:val="714E6803"/>
    <w:rsid w:val="71740595"/>
    <w:rsid w:val="71A466A4"/>
    <w:rsid w:val="71BC593C"/>
    <w:rsid w:val="71F80155"/>
    <w:rsid w:val="7219361A"/>
    <w:rsid w:val="721D54E2"/>
    <w:rsid w:val="722A652B"/>
    <w:rsid w:val="722B307D"/>
    <w:rsid w:val="723B0827"/>
    <w:rsid w:val="726A50D4"/>
    <w:rsid w:val="727B02EC"/>
    <w:rsid w:val="72D22368"/>
    <w:rsid w:val="72DE62FB"/>
    <w:rsid w:val="72E75E8D"/>
    <w:rsid w:val="72F943A8"/>
    <w:rsid w:val="72FF23D1"/>
    <w:rsid w:val="7310081D"/>
    <w:rsid w:val="73140A04"/>
    <w:rsid w:val="731B3273"/>
    <w:rsid w:val="732217AC"/>
    <w:rsid w:val="732C65E0"/>
    <w:rsid w:val="736E5BAF"/>
    <w:rsid w:val="737C342F"/>
    <w:rsid w:val="73807FEC"/>
    <w:rsid w:val="73AB520D"/>
    <w:rsid w:val="73B30665"/>
    <w:rsid w:val="73F76338"/>
    <w:rsid w:val="7408628A"/>
    <w:rsid w:val="742164B1"/>
    <w:rsid w:val="744115AF"/>
    <w:rsid w:val="748011D2"/>
    <w:rsid w:val="74CB4748"/>
    <w:rsid w:val="74D50E26"/>
    <w:rsid w:val="74DA61F1"/>
    <w:rsid w:val="74E90972"/>
    <w:rsid w:val="74FC75B9"/>
    <w:rsid w:val="75073C17"/>
    <w:rsid w:val="752E2808"/>
    <w:rsid w:val="75323BDB"/>
    <w:rsid w:val="75357AC6"/>
    <w:rsid w:val="756248BC"/>
    <w:rsid w:val="75637314"/>
    <w:rsid w:val="75762845"/>
    <w:rsid w:val="75793AE3"/>
    <w:rsid w:val="75AB679C"/>
    <w:rsid w:val="75D320DF"/>
    <w:rsid w:val="762A4D74"/>
    <w:rsid w:val="762B00CF"/>
    <w:rsid w:val="764F3D4D"/>
    <w:rsid w:val="766107A6"/>
    <w:rsid w:val="766D4988"/>
    <w:rsid w:val="76E37D77"/>
    <w:rsid w:val="76F753D4"/>
    <w:rsid w:val="7703198F"/>
    <w:rsid w:val="770662FB"/>
    <w:rsid w:val="77083419"/>
    <w:rsid w:val="772E6B18"/>
    <w:rsid w:val="772F5B65"/>
    <w:rsid w:val="7751209D"/>
    <w:rsid w:val="779557A4"/>
    <w:rsid w:val="77B55754"/>
    <w:rsid w:val="77D173F4"/>
    <w:rsid w:val="77D23D6B"/>
    <w:rsid w:val="77D614AC"/>
    <w:rsid w:val="77D71578"/>
    <w:rsid w:val="77D9058F"/>
    <w:rsid w:val="780844DC"/>
    <w:rsid w:val="78187109"/>
    <w:rsid w:val="783D1EEF"/>
    <w:rsid w:val="784E374D"/>
    <w:rsid w:val="7856214B"/>
    <w:rsid w:val="786D7843"/>
    <w:rsid w:val="78BD4F56"/>
    <w:rsid w:val="78CE133E"/>
    <w:rsid w:val="78EF168A"/>
    <w:rsid w:val="78F14D7F"/>
    <w:rsid w:val="78FD0E1A"/>
    <w:rsid w:val="79030CE5"/>
    <w:rsid w:val="791C6D28"/>
    <w:rsid w:val="791E6DBD"/>
    <w:rsid w:val="793630A7"/>
    <w:rsid w:val="793676E0"/>
    <w:rsid w:val="794E68EC"/>
    <w:rsid w:val="796032B4"/>
    <w:rsid w:val="79640E65"/>
    <w:rsid w:val="79717C3B"/>
    <w:rsid w:val="797A3185"/>
    <w:rsid w:val="798934B5"/>
    <w:rsid w:val="79A7595D"/>
    <w:rsid w:val="79B577EB"/>
    <w:rsid w:val="7A247699"/>
    <w:rsid w:val="7A2F618A"/>
    <w:rsid w:val="7A3206EF"/>
    <w:rsid w:val="7ABF6FBC"/>
    <w:rsid w:val="7AC54C77"/>
    <w:rsid w:val="7AE55B87"/>
    <w:rsid w:val="7B033D6A"/>
    <w:rsid w:val="7B0554D8"/>
    <w:rsid w:val="7B1352F0"/>
    <w:rsid w:val="7B1370DC"/>
    <w:rsid w:val="7B2A1FF1"/>
    <w:rsid w:val="7B2E1434"/>
    <w:rsid w:val="7B574E53"/>
    <w:rsid w:val="7B625BF7"/>
    <w:rsid w:val="7B6660FC"/>
    <w:rsid w:val="7B6E23A7"/>
    <w:rsid w:val="7B8B55EE"/>
    <w:rsid w:val="7BB67142"/>
    <w:rsid w:val="7BC6558F"/>
    <w:rsid w:val="7C3B6612"/>
    <w:rsid w:val="7C4F6AEE"/>
    <w:rsid w:val="7C553CB1"/>
    <w:rsid w:val="7C5B69A3"/>
    <w:rsid w:val="7C994814"/>
    <w:rsid w:val="7CA51C4B"/>
    <w:rsid w:val="7CBD0827"/>
    <w:rsid w:val="7CCB60A7"/>
    <w:rsid w:val="7CD13C24"/>
    <w:rsid w:val="7D052BA9"/>
    <w:rsid w:val="7D09277A"/>
    <w:rsid w:val="7D1C02E0"/>
    <w:rsid w:val="7D2A4AA3"/>
    <w:rsid w:val="7D3D3AFF"/>
    <w:rsid w:val="7D4E008F"/>
    <w:rsid w:val="7D5530D2"/>
    <w:rsid w:val="7D9121AF"/>
    <w:rsid w:val="7DAB2AC1"/>
    <w:rsid w:val="7DC73340"/>
    <w:rsid w:val="7DD1592C"/>
    <w:rsid w:val="7DE56872"/>
    <w:rsid w:val="7E043984"/>
    <w:rsid w:val="7E0570FA"/>
    <w:rsid w:val="7E1E33DA"/>
    <w:rsid w:val="7E217489"/>
    <w:rsid w:val="7E247267"/>
    <w:rsid w:val="7E55769B"/>
    <w:rsid w:val="7E5627FD"/>
    <w:rsid w:val="7E7205FE"/>
    <w:rsid w:val="7E752C0C"/>
    <w:rsid w:val="7EA501D2"/>
    <w:rsid w:val="7EC77ADA"/>
    <w:rsid w:val="7EE17610"/>
    <w:rsid w:val="7EE6782F"/>
    <w:rsid w:val="7EED2F91"/>
    <w:rsid w:val="7F046719"/>
    <w:rsid w:val="7F2440CB"/>
    <w:rsid w:val="7F273EE1"/>
    <w:rsid w:val="7F2B6575"/>
    <w:rsid w:val="7F306F37"/>
    <w:rsid w:val="7F5C5676"/>
    <w:rsid w:val="7F5C666C"/>
    <w:rsid w:val="7F632CD3"/>
    <w:rsid w:val="7F7052AE"/>
    <w:rsid w:val="7F7870BD"/>
    <w:rsid w:val="7F83065A"/>
    <w:rsid w:val="7F8E687F"/>
    <w:rsid w:val="7FA373F5"/>
    <w:rsid w:val="7FBA36B8"/>
    <w:rsid w:val="7FBD28AC"/>
    <w:rsid w:val="7FE25639"/>
    <w:rsid w:val="7FF83A35"/>
    <w:rsid w:val="7FFB00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after="160" w:line="360" w:lineRule="auto"/>
      <w:ind w:firstLine="602" w:firstLineChars="200"/>
      <w:jc w:val="both"/>
    </w:pPr>
    <w:rPr>
      <w:rFonts w:ascii="Calibri" w:hAnsi="Calibri" w:eastAsia="仿宋" w:cs="Calibri"/>
      <w:kern w:val="2"/>
      <w:sz w:val="32"/>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afterLines="0"/>
      <w:ind w:left="420" w:leftChars="200"/>
    </w:pPr>
  </w:style>
  <w:style w:type="paragraph" w:styleId="3">
    <w:name w:val="footer"/>
    <w:basedOn w:val="1"/>
    <w:link w:val="15"/>
    <w:unhideWhenUsed/>
    <w:qFormat/>
    <w:uiPriority w:val="99"/>
    <w:pPr>
      <w:tabs>
        <w:tab w:val="center" w:pos="4153"/>
        <w:tab w:val="right" w:pos="8306"/>
      </w:tabs>
      <w:jc w:val="left"/>
    </w:pPr>
    <w:rPr>
      <w:sz w:val="18"/>
      <w:szCs w:val="18"/>
    </w:rPr>
  </w:style>
  <w:style w:type="paragraph" w:styleId="4">
    <w:name w:val="Plain Text"/>
    <w:basedOn w:val="1"/>
    <w:qFormat/>
    <w:uiPriority w:val="0"/>
    <w:rPr>
      <w:rFonts w:ascii="宋体" w:hAnsi="Courier New"/>
    </w:rPr>
  </w:style>
  <w:style w:type="paragraph" w:styleId="5">
    <w:name w:val="Balloon Text"/>
    <w:basedOn w:val="1"/>
    <w:link w:val="17"/>
    <w:semiHidden/>
    <w:unhideWhenUsed/>
    <w:qFormat/>
    <w:uiPriority w:val="99"/>
    <w:pPr>
      <w:spacing w:after="0" w:line="240" w:lineRule="auto"/>
    </w:pPr>
    <w:rPr>
      <w:rFonts w:ascii="Microsoft Tai Le" w:eastAsia="Microsoft Tai Le"/>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spacing w:before="100" w:beforeAutospacing="1" w:after="100" w:afterAutospacing="1"/>
      <w:jc w:val="left"/>
    </w:pPr>
    <w:rPr>
      <w:rFonts w:eastAsia="仿宋_GB2312" w:cs="Times New Roman"/>
      <w:kern w:val="0"/>
      <w:sz w:val="24"/>
      <w:szCs w:val="32"/>
    </w:rPr>
  </w:style>
  <w:style w:type="paragraph" w:styleId="8">
    <w:name w:val="Body Text First Indent 2"/>
    <w:basedOn w:val="2"/>
    <w:next w:val="1"/>
    <w:qFormat/>
    <w:uiPriority w:val="0"/>
    <w:pPr>
      <w:spacing w:line="600" w:lineRule="exact"/>
      <w:ind w:firstLine="420" w:firstLineChars="200"/>
    </w:pPr>
    <w:rPr>
      <w:rFonts w:ascii="仿宋_GB2312" w:hAnsi="Times New Roman" w:eastAsia="仿宋_GB2312" w:cs="Times New Roman"/>
      <w:sz w:val="28"/>
      <w:szCs w:val="28"/>
    </w:rPr>
  </w:style>
  <w:style w:type="character" w:styleId="11">
    <w:name w:val="FollowedHyperlink"/>
    <w:basedOn w:val="10"/>
    <w:semiHidden/>
    <w:unhideWhenUsed/>
    <w:qFormat/>
    <w:uiPriority w:val="99"/>
    <w:rPr>
      <w:color w:val="000000"/>
      <w:u w:val="none"/>
    </w:rPr>
  </w:style>
  <w:style w:type="character" w:styleId="12">
    <w:name w:val="Emphasis"/>
    <w:basedOn w:val="10"/>
    <w:qFormat/>
    <w:uiPriority w:val="20"/>
  </w:style>
  <w:style w:type="character" w:styleId="13">
    <w:name w:val="Hyperlink"/>
    <w:basedOn w:val="10"/>
    <w:semiHidden/>
    <w:unhideWhenUsed/>
    <w:qFormat/>
    <w:uiPriority w:val="99"/>
    <w:rPr>
      <w:color w:val="000000"/>
      <w:u w:val="none"/>
    </w:rPr>
  </w:style>
  <w:style w:type="character" w:customStyle="1" w:styleId="14">
    <w:name w:val="页眉 字符"/>
    <w:basedOn w:val="10"/>
    <w:link w:val="6"/>
    <w:qFormat/>
    <w:uiPriority w:val="99"/>
    <w:rPr>
      <w:rFonts w:ascii="Calibri" w:hAnsi="Calibri" w:eastAsia="宋体" w:cs="Calibri"/>
      <w:sz w:val="18"/>
      <w:szCs w:val="18"/>
    </w:rPr>
  </w:style>
  <w:style w:type="character" w:customStyle="1" w:styleId="15">
    <w:name w:val="页脚 字符"/>
    <w:basedOn w:val="10"/>
    <w:link w:val="3"/>
    <w:qFormat/>
    <w:uiPriority w:val="99"/>
    <w:rPr>
      <w:rFonts w:ascii="Calibri" w:hAnsi="Calibri" w:eastAsia="宋体" w:cs="Calibri"/>
      <w:sz w:val="18"/>
      <w:szCs w:val="18"/>
    </w:rPr>
  </w:style>
  <w:style w:type="paragraph" w:styleId="16">
    <w:name w:val="List Paragraph"/>
    <w:basedOn w:val="1"/>
    <w:qFormat/>
    <w:uiPriority w:val="34"/>
    <w:pPr>
      <w:ind w:firstLine="420"/>
    </w:pPr>
  </w:style>
  <w:style w:type="character" w:customStyle="1" w:styleId="17">
    <w:name w:val="批注框文本 字符"/>
    <w:basedOn w:val="10"/>
    <w:link w:val="5"/>
    <w:semiHidden/>
    <w:qFormat/>
    <w:uiPriority w:val="99"/>
    <w:rPr>
      <w:rFonts w:ascii="Microsoft Tai Le" w:hAnsi="Calibri" w:eastAsia="Microsoft Tai Le" w:cs="Calibri"/>
      <w:kern w:val="2"/>
      <w:sz w:val="18"/>
      <w:szCs w:val="18"/>
    </w:rPr>
  </w:style>
  <w:style w:type="character" w:customStyle="1" w:styleId="18">
    <w:name w:val="lable"/>
    <w:basedOn w:val="10"/>
    <w:qFormat/>
    <w:uiPriority w:val="0"/>
    <w:rPr>
      <w:sz w:val="16"/>
      <w:szCs w:val="16"/>
    </w:rPr>
  </w:style>
  <w:style w:type="character" w:customStyle="1" w:styleId="19">
    <w:name w:val="lishishuju"/>
    <w:basedOn w:val="10"/>
    <w:qFormat/>
    <w:uiPriority w:val="0"/>
    <w:rPr>
      <w:b/>
      <w:color w:val="000052"/>
      <w:sz w:val="16"/>
      <w:szCs w:val="16"/>
      <w:bdr w:val="single" w:color="E3E3E3" w:sz="4" w:space="0"/>
    </w:rPr>
  </w:style>
  <w:style w:type="character" w:customStyle="1" w:styleId="20">
    <w:name w:val="radio-btn"/>
    <w:basedOn w:val="10"/>
    <w:qFormat/>
    <w:uiPriority w:val="0"/>
    <w:rPr>
      <w:sz w:val="14"/>
      <w:szCs w:val="14"/>
    </w:rPr>
  </w:style>
  <w:style w:type="character" w:customStyle="1" w:styleId="21">
    <w:name w:val="radio-btn1"/>
    <w:basedOn w:val="10"/>
    <w:qFormat/>
    <w:uiPriority w:val="0"/>
    <w:rPr>
      <w:sz w:val="16"/>
      <w:szCs w:val="16"/>
    </w:rPr>
  </w:style>
  <w:style w:type="character" w:customStyle="1" w:styleId="22">
    <w:name w:val="radio-btn2"/>
    <w:basedOn w:val="10"/>
    <w:qFormat/>
    <w:uiPriority w:val="0"/>
    <w:rPr>
      <w:sz w:val="16"/>
      <w:szCs w:val="16"/>
    </w:rPr>
  </w:style>
  <w:style w:type="character" w:customStyle="1" w:styleId="23">
    <w:name w:val="cur1"/>
    <w:basedOn w:val="10"/>
    <w:qFormat/>
    <w:uiPriority w:val="0"/>
    <w:rPr>
      <w:color w:val="FFFFFF"/>
      <w:shd w:val="clear" w:fill="2F6B98"/>
    </w:rPr>
  </w:style>
  <w:style w:type="character" w:customStyle="1" w:styleId="24">
    <w:name w:val="znspantitle"/>
    <w:basedOn w:val="10"/>
    <w:qFormat/>
    <w:uiPriority w:val="0"/>
    <w:rPr>
      <w:b/>
      <w:color w:val="333333"/>
    </w:rPr>
  </w:style>
  <w:style w:type="character" w:customStyle="1" w:styleId="25">
    <w:name w:val="three"/>
    <w:basedOn w:val="10"/>
    <w:qFormat/>
    <w:uiPriority w:val="0"/>
  </w:style>
  <w:style w:type="character" w:customStyle="1" w:styleId="26">
    <w:name w:val="titbg1"/>
    <w:basedOn w:val="10"/>
    <w:qFormat/>
    <w:uiPriority w:val="0"/>
    <w:rPr>
      <w:shd w:val="clear" w:fill="378ED7"/>
    </w:rPr>
  </w:style>
  <w:style w:type="character" w:customStyle="1" w:styleId="27">
    <w:name w:val="titbg2"/>
    <w:basedOn w:val="10"/>
    <w:qFormat/>
    <w:uiPriority w:val="0"/>
    <w:rPr>
      <w:shd w:val="clear" w:fill="378ED7"/>
    </w:rPr>
  </w:style>
  <w:style w:type="character" w:customStyle="1" w:styleId="28">
    <w:name w:val="two"/>
    <w:basedOn w:val="10"/>
    <w:qFormat/>
    <w:uiPriority w:val="0"/>
    <w:rPr>
      <w:color w:val="295EAB"/>
    </w:rPr>
  </w:style>
  <w:style w:type="character" w:customStyle="1" w:styleId="29">
    <w:name w:val="one"/>
    <w:basedOn w:val="10"/>
    <w:qFormat/>
    <w:uiPriority w:val="0"/>
  </w:style>
  <w:style w:type="paragraph" w:customStyle="1" w:styleId="30">
    <w:name w:val="Body text|1"/>
    <w:basedOn w:val="1"/>
    <w:qFormat/>
    <w:uiPriority w:val="0"/>
    <w:pPr>
      <w:spacing w:line="408" w:lineRule="auto"/>
      <w:ind w:firstLine="400"/>
    </w:pPr>
    <w:rPr>
      <w:rFonts w:ascii="宋体" w:hAnsi="宋体" w:eastAsia="宋体" w:cs="宋体"/>
      <w:sz w:val="30"/>
      <w:szCs w:val="30"/>
      <w:lang w:val="zh-TW" w:eastAsia="zh-TW" w:bidi="zh-TW"/>
    </w:rPr>
  </w:style>
  <w:style w:type="paragraph" w:customStyle="1" w:styleId="31">
    <w:name w:val="Other|1"/>
    <w:basedOn w:val="1"/>
    <w:qFormat/>
    <w:uiPriority w:val="0"/>
    <w:pPr>
      <w:spacing w:line="408"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4259</Words>
  <Characters>4322</Characters>
  <Lines>1</Lines>
  <Paragraphs>6</Paragraphs>
  <TotalTime>19</TotalTime>
  <ScaleCrop>false</ScaleCrop>
  <LinksUpToDate>false</LinksUpToDate>
  <CharactersWithSpaces>4442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2021-05-13T01:34:00Z</dcterms:created>
  <dc:creator>牛志鹏</dc:creator>
  <cp:lastModifiedBy>钟文锋</cp:lastModifiedBy>
  <cp:lastPrinted>2025-12-16T03:06:00Z</cp:lastPrinted>
  <dcterms:modified xsi:type="dcterms:W3CDTF">2025-12-17T03:50:52Z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5F9FDEBAAE004009B752DF3F5267BF72</vt:lpwstr>
  </property>
  <property fmtid="{D5CDD505-2E9C-101B-9397-08002B2CF9AE}" pid="4" name="KSOTemplateDocerSaveRecord">
    <vt:lpwstr>eyJoZGlkIjoiOTQ3ZDNlZjE5OTFhZWFkODZlZGM4OTE4YTkzODM5NTMiLCJ1c2VySWQiOiIyOTYwMDYyMDMifQ==</vt:lpwstr>
  </property>
</Properties>
</file>